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Verdana" w:hAnsi="Verdana" w:eastAsia="宋体" w:cs="宋体"/>
          <w:color w:val="333333"/>
          <w:kern w:val="0"/>
          <w:sz w:val="18"/>
          <w:szCs w:val="18"/>
        </w:rPr>
      </w:pPr>
      <w:r>
        <w:rPr>
          <w:rFonts w:ascii="Verdana" w:hAnsi="Verdana" w:eastAsia="宋体" w:cs="宋体"/>
          <w:color w:val="333333"/>
          <w:kern w:val="0"/>
          <w:sz w:val="18"/>
          <w:szCs w:val="18"/>
        </w:rPr>
        <w:t> </w:t>
      </w:r>
    </w:p>
    <w:p>
      <w:pPr>
        <w:overflowPunct w:val="0"/>
        <w:spacing w:line="360" w:lineRule="auto"/>
        <w:jc w:val="center"/>
        <w:rPr>
          <w:rFonts w:ascii="宋体" w:hAnsi="宋体" w:eastAsia="宋体"/>
          <w:b/>
          <w:sz w:val="72"/>
          <w:szCs w:val="72"/>
        </w:rPr>
      </w:pPr>
      <w:r>
        <w:rPr>
          <w:rFonts w:hint="eastAsia" w:ascii="宋体" w:hAnsi="宋体" w:eastAsia="宋体"/>
          <w:b/>
          <w:sz w:val="72"/>
          <w:szCs w:val="72"/>
          <w:lang w:val="zh-TW"/>
        </w:rPr>
        <w:t>南通港</w:t>
      </w:r>
      <w:r>
        <w:rPr>
          <w:rFonts w:hint="eastAsia" w:ascii="宋体" w:hAnsi="宋体" w:eastAsia="宋体"/>
          <w:b/>
          <w:sz w:val="72"/>
          <w:szCs w:val="72"/>
        </w:rPr>
        <w:t>口集团</w:t>
      </w:r>
      <w:r>
        <w:rPr>
          <w:rFonts w:hint="eastAsia" w:ascii="宋体" w:hAnsi="宋体" w:eastAsia="宋体"/>
          <w:b/>
          <w:sz w:val="72"/>
          <w:szCs w:val="72"/>
          <w:lang w:val="zh-TW"/>
        </w:rPr>
        <w:t>有限公司</w:t>
      </w:r>
    </w:p>
    <w:p>
      <w:pPr>
        <w:overflowPunct w:val="0"/>
        <w:spacing w:line="360" w:lineRule="auto"/>
        <w:jc w:val="center"/>
        <w:rPr>
          <w:rFonts w:ascii="宋体" w:hAnsi="宋体" w:eastAsia="宋体"/>
          <w:b/>
          <w:sz w:val="72"/>
          <w:szCs w:val="72"/>
        </w:rPr>
      </w:pPr>
      <w:r>
        <w:rPr>
          <w:rFonts w:hint="eastAsia" w:ascii="宋体" w:hAnsi="宋体" w:eastAsia="宋体"/>
          <w:b/>
          <w:sz w:val="72"/>
          <w:szCs w:val="72"/>
        </w:rPr>
        <w:t>询价采购文件</w:t>
      </w:r>
    </w:p>
    <w:p>
      <w:pPr>
        <w:widowControl/>
        <w:shd w:val="clear" w:color="auto" w:fill="FFFFFF"/>
        <w:jc w:val="left"/>
        <w:rPr>
          <w:rFonts w:ascii="Verdana" w:hAnsi="Verdana" w:eastAsia="宋体" w:cs="宋体"/>
          <w:color w:val="333333"/>
          <w:kern w:val="0"/>
          <w:sz w:val="18"/>
          <w:szCs w:val="18"/>
        </w:rPr>
      </w:pPr>
      <w:r>
        <w:rPr>
          <w:rFonts w:hint="eastAsia" w:ascii="宋体" w:hAnsi="宋体" w:eastAsia="宋体" w:cs="宋体"/>
          <w:color w:val="333333"/>
          <w:kern w:val="0"/>
          <w:sz w:val="24"/>
          <w:szCs w:val="24"/>
        </w:rPr>
        <w:t> </w:t>
      </w:r>
    </w:p>
    <w:p>
      <w:pPr>
        <w:widowControl/>
        <w:shd w:val="clear" w:color="auto" w:fill="FFFFFF"/>
        <w:spacing w:before="100" w:after="100"/>
        <w:rPr>
          <w:rFonts w:ascii="宋体" w:hAnsi="宋体" w:eastAsia="宋体" w:cs="宋体"/>
          <w:b/>
          <w:bCs/>
          <w:color w:val="333333"/>
          <w:kern w:val="0"/>
          <w:sz w:val="24"/>
          <w:szCs w:val="24"/>
        </w:rPr>
      </w:pPr>
    </w:p>
    <w:p>
      <w:pPr>
        <w:widowControl/>
        <w:shd w:val="clear" w:color="auto" w:fill="FFFFFF"/>
        <w:spacing w:before="100" w:after="100"/>
        <w:rPr>
          <w:rFonts w:ascii="宋体" w:hAnsi="宋体" w:eastAsia="宋体" w:cs="宋体"/>
          <w:b/>
          <w:bCs/>
          <w:color w:val="333333"/>
          <w:kern w:val="0"/>
          <w:sz w:val="24"/>
          <w:szCs w:val="24"/>
        </w:rPr>
      </w:pPr>
    </w:p>
    <w:p>
      <w:pPr>
        <w:widowControl/>
        <w:shd w:val="clear" w:color="auto" w:fill="FFFFFF"/>
        <w:jc w:val="left"/>
        <w:rPr>
          <w:rFonts w:ascii="宋体" w:hAnsi="宋体" w:eastAsia="宋体" w:cs="宋体"/>
          <w:b/>
          <w:bCs/>
          <w:color w:val="333333"/>
          <w:kern w:val="0"/>
          <w:sz w:val="24"/>
          <w:szCs w:val="24"/>
        </w:rPr>
      </w:pPr>
    </w:p>
    <w:p>
      <w:pPr>
        <w:widowControl/>
        <w:shd w:val="clear" w:color="auto" w:fill="FFFFFF"/>
        <w:jc w:val="left"/>
        <w:rPr>
          <w:rFonts w:ascii="宋体" w:hAnsi="宋体" w:eastAsia="宋体" w:cs="宋体"/>
          <w:b/>
          <w:bCs/>
          <w:color w:val="333333"/>
          <w:kern w:val="0"/>
          <w:sz w:val="24"/>
          <w:szCs w:val="24"/>
        </w:rPr>
      </w:pPr>
    </w:p>
    <w:p>
      <w:pPr>
        <w:widowControl/>
        <w:shd w:val="clear" w:color="auto" w:fill="FFFFFF"/>
        <w:jc w:val="left"/>
        <w:rPr>
          <w:rFonts w:ascii="宋体" w:hAnsi="宋体" w:eastAsia="宋体" w:cs="宋体"/>
          <w:b/>
          <w:bCs/>
          <w:color w:val="333333"/>
          <w:kern w:val="0"/>
          <w:sz w:val="24"/>
          <w:szCs w:val="24"/>
        </w:rPr>
      </w:pPr>
    </w:p>
    <w:p>
      <w:pPr>
        <w:overflowPunct w:val="0"/>
        <w:spacing w:line="360" w:lineRule="auto"/>
        <w:ind w:left="1890" w:leftChars="900"/>
        <w:rPr>
          <w:rFonts w:ascii="宋体" w:hAnsi="宋体" w:eastAsia="宋体"/>
          <w:b/>
          <w:bCs/>
          <w:sz w:val="30"/>
          <w:szCs w:val="30"/>
        </w:rPr>
      </w:pPr>
      <w:r>
        <w:rPr>
          <w:rFonts w:hint="eastAsia" w:ascii="宋体" w:hAnsi="宋体" w:eastAsia="宋体"/>
          <w:b/>
          <w:bCs/>
          <w:sz w:val="30"/>
          <w:szCs w:val="30"/>
        </w:rPr>
        <w:t>采购编号：</w:t>
      </w:r>
    </w:p>
    <w:p>
      <w:pPr>
        <w:overflowPunct w:val="0"/>
        <w:spacing w:line="360" w:lineRule="auto"/>
        <w:ind w:left="3414" w:leftChars="900" w:hanging="1524" w:hangingChars="506"/>
        <w:rPr>
          <w:rFonts w:hint="eastAsia" w:ascii="宋体" w:hAnsi="宋体" w:eastAsia="宋体"/>
          <w:b/>
          <w:bCs/>
          <w:sz w:val="30"/>
          <w:szCs w:val="30"/>
          <w:lang w:eastAsia="zh-CN"/>
        </w:rPr>
      </w:pPr>
      <w:r>
        <w:rPr>
          <w:rFonts w:hint="eastAsia" w:ascii="宋体" w:hAnsi="宋体" w:eastAsia="宋体"/>
          <w:b/>
          <w:bCs/>
          <w:sz w:val="30"/>
          <w:szCs w:val="30"/>
        </w:rPr>
        <w:t>采购内容：</w:t>
      </w:r>
      <w:r>
        <w:rPr>
          <w:rFonts w:hint="eastAsia" w:ascii="宋体" w:hAnsi="宋体" w:eastAsia="宋体"/>
          <w:b/>
          <w:sz w:val="30"/>
          <w:szCs w:val="30"/>
        </w:rPr>
        <w:t>年度办公电脑耗材</w:t>
      </w:r>
      <w:r>
        <w:rPr>
          <w:rFonts w:hint="eastAsia" w:ascii="宋体" w:hAnsi="宋体" w:eastAsia="宋体"/>
          <w:b/>
          <w:sz w:val="30"/>
          <w:szCs w:val="30"/>
          <w:lang w:val="en-US" w:eastAsia="zh-CN"/>
        </w:rPr>
        <w:t>采购</w:t>
      </w:r>
    </w:p>
    <w:p>
      <w:pPr>
        <w:overflowPunct w:val="0"/>
        <w:spacing w:line="360" w:lineRule="auto"/>
        <w:ind w:left="1890" w:leftChars="900"/>
        <w:rPr>
          <w:rFonts w:ascii="宋体" w:hAnsi="宋体" w:eastAsia="宋体"/>
          <w:b/>
          <w:bCs/>
          <w:sz w:val="30"/>
          <w:szCs w:val="30"/>
        </w:rPr>
      </w:pPr>
      <w:r>
        <w:rPr>
          <w:rFonts w:hint="eastAsia" w:ascii="宋体" w:hAnsi="宋体" w:eastAsia="宋体" w:cs="宋体"/>
          <w:b/>
          <w:bCs/>
          <w:sz w:val="30"/>
          <w:szCs w:val="30"/>
        </w:rPr>
        <w:t>采 购 人</w:t>
      </w:r>
      <w:r>
        <w:rPr>
          <w:rFonts w:hint="eastAsia" w:ascii="宋体" w:hAnsi="宋体" w:eastAsia="宋体"/>
          <w:b/>
          <w:bCs/>
          <w:sz w:val="30"/>
          <w:szCs w:val="30"/>
        </w:rPr>
        <w:t>：</w:t>
      </w:r>
      <w:r>
        <w:rPr>
          <w:rFonts w:hint="eastAsia" w:ascii="宋体" w:hAnsi="宋体" w:eastAsia="宋体"/>
          <w:b/>
          <w:bCs/>
          <w:sz w:val="30"/>
          <w:szCs w:val="30"/>
          <w:lang w:val="zh-TW"/>
        </w:rPr>
        <w:t>南通港</w:t>
      </w:r>
      <w:r>
        <w:rPr>
          <w:rFonts w:hint="eastAsia" w:ascii="宋体" w:hAnsi="宋体" w:eastAsia="宋体"/>
          <w:b/>
          <w:bCs/>
          <w:sz w:val="30"/>
          <w:szCs w:val="30"/>
        </w:rPr>
        <w:t>口集团</w:t>
      </w:r>
      <w:r>
        <w:rPr>
          <w:rFonts w:hint="eastAsia" w:ascii="宋体" w:hAnsi="宋体" w:eastAsia="宋体"/>
          <w:b/>
          <w:bCs/>
          <w:sz w:val="30"/>
          <w:szCs w:val="30"/>
          <w:lang w:val="zh-TW"/>
        </w:rPr>
        <w:t>有限公司</w:t>
      </w:r>
    </w:p>
    <w:p>
      <w:pPr>
        <w:overflowPunct w:val="0"/>
        <w:spacing w:line="360" w:lineRule="auto"/>
        <w:ind w:left="1890" w:leftChars="900"/>
        <w:rPr>
          <w:rFonts w:ascii="宋体" w:hAnsi="宋体" w:eastAsia="宋体"/>
          <w:b/>
          <w:bCs/>
          <w:sz w:val="30"/>
          <w:szCs w:val="30"/>
        </w:rPr>
      </w:pPr>
      <w:r>
        <w:rPr>
          <w:rFonts w:hint="eastAsia" w:ascii="宋体" w:hAnsi="宋体" w:eastAsia="宋体"/>
          <w:b/>
          <w:bCs/>
          <w:sz w:val="30"/>
          <w:szCs w:val="30"/>
        </w:rPr>
        <w:t>采购类别：货物类</w:t>
      </w:r>
    </w:p>
    <w:p>
      <w:pPr>
        <w:widowControl/>
        <w:shd w:val="clear" w:color="auto" w:fill="FFFFFF"/>
        <w:jc w:val="left"/>
        <w:rPr>
          <w:rFonts w:ascii="宋体" w:hAnsi="宋体" w:eastAsia="宋体" w:cs="宋体"/>
          <w:b/>
          <w:bCs/>
          <w:color w:val="333333"/>
          <w:kern w:val="0"/>
          <w:sz w:val="24"/>
          <w:szCs w:val="24"/>
        </w:rPr>
      </w:pPr>
    </w:p>
    <w:p>
      <w:pPr>
        <w:widowControl/>
        <w:shd w:val="clear" w:color="auto" w:fill="FFFFFF"/>
        <w:jc w:val="left"/>
        <w:rPr>
          <w:rFonts w:ascii="宋体" w:hAnsi="宋体" w:eastAsia="宋体" w:cs="宋体"/>
          <w:b/>
          <w:bCs/>
          <w:color w:val="333333"/>
          <w:kern w:val="0"/>
          <w:sz w:val="24"/>
          <w:szCs w:val="24"/>
        </w:rPr>
      </w:pPr>
    </w:p>
    <w:p>
      <w:pPr>
        <w:widowControl/>
        <w:shd w:val="clear" w:color="auto" w:fill="FFFFFF"/>
        <w:jc w:val="left"/>
        <w:rPr>
          <w:rFonts w:ascii="宋体" w:hAnsi="宋体" w:eastAsia="宋体" w:cs="宋体"/>
          <w:b/>
          <w:bCs/>
          <w:color w:val="333333"/>
          <w:kern w:val="0"/>
          <w:sz w:val="24"/>
          <w:szCs w:val="24"/>
        </w:rPr>
      </w:pPr>
    </w:p>
    <w:p>
      <w:pPr>
        <w:widowControl/>
        <w:shd w:val="clear" w:color="auto" w:fill="FFFFFF"/>
        <w:jc w:val="left"/>
        <w:rPr>
          <w:rFonts w:ascii="宋体" w:hAnsi="宋体" w:eastAsia="宋体" w:cs="宋体"/>
          <w:b/>
          <w:bCs/>
          <w:color w:val="333333"/>
          <w:kern w:val="0"/>
          <w:sz w:val="24"/>
          <w:szCs w:val="24"/>
        </w:rPr>
      </w:pPr>
    </w:p>
    <w:p>
      <w:pPr>
        <w:widowControl/>
        <w:shd w:val="clear" w:color="auto" w:fill="FFFFFF"/>
        <w:jc w:val="left"/>
        <w:rPr>
          <w:rFonts w:ascii="宋体" w:hAnsi="宋体" w:eastAsia="宋体" w:cs="宋体"/>
          <w:b/>
          <w:bCs/>
          <w:color w:val="333333"/>
          <w:kern w:val="0"/>
          <w:sz w:val="24"/>
          <w:szCs w:val="24"/>
        </w:rPr>
      </w:pPr>
    </w:p>
    <w:p>
      <w:pPr>
        <w:widowControl/>
        <w:shd w:val="clear" w:color="auto" w:fill="FFFFFF"/>
        <w:jc w:val="left"/>
        <w:rPr>
          <w:rFonts w:ascii="宋体" w:hAnsi="宋体" w:eastAsia="宋体" w:cs="宋体"/>
          <w:b/>
          <w:bCs/>
          <w:color w:val="333333"/>
          <w:kern w:val="0"/>
          <w:sz w:val="24"/>
          <w:szCs w:val="24"/>
        </w:rPr>
      </w:pPr>
    </w:p>
    <w:p>
      <w:pPr>
        <w:widowControl/>
        <w:shd w:val="clear" w:color="auto" w:fill="FFFFFF"/>
        <w:jc w:val="left"/>
        <w:rPr>
          <w:rFonts w:ascii="宋体" w:hAnsi="宋体" w:eastAsia="宋体" w:cs="宋体"/>
          <w:b/>
          <w:bCs/>
          <w:color w:val="333333"/>
          <w:kern w:val="0"/>
          <w:sz w:val="24"/>
          <w:szCs w:val="24"/>
        </w:rPr>
      </w:pPr>
    </w:p>
    <w:p>
      <w:pPr>
        <w:overflowPunct w:val="0"/>
        <w:spacing w:line="360" w:lineRule="auto"/>
        <w:jc w:val="center"/>
        <w:rPr>
          <w:rFonts w:ascii="宋体" w:hAnsi="宋体" w:eastAsia="宋体"/>
          <w:b/>
          <w:sz w:val="32"/>
          <w:szCs w:val="32"/>
        </w:rPr>
      </w:pPr>
      <w:r>
        <w:rPr>
          <w:rFonts w:hint="eastAsia" w:ascii="宋体" w:hAnsi="宋体" w:eastAsia="宋体"/>
          <w:b/>
          <w:sz w:val="32"/>
          <w:szCs w:val="32"/>
        </w:rPr>
        <w:t>二〇二</w:t>
      </w:r>
      <w:r>
        <w:rPr>
          <w:rFonts w:hint="eastAsia" w:ascii="宋体" w:hAnsi="宋体" w:eastAsia="宋体"/>
          <w:b/>
          <w:sz w:val="32"/>
          <w:szCs w:val="32"/>
          <w:lang w:val="en-US" w:eastAsia="zh-CN"/>
        </w:rPr>
        <w:t>三</w:t>
      </w:r>
      <w:r>
        <w:rPr>
          <w:rFonts w:hint="eastAsia" w:ascii="宋体" w:hAnsi="宋体" w:eastAsia="宋体"/>
          <w:b/>
          <w:sz w:val="32"/>
          <w:szCs w:val="32"/>
        </w:rPr>
        <w:t>年</w:t>
      </w:r>
      <w:r>
        <w:rPr>
          <w:rFonts w:hint="eastAsia" w:ascii="宋体" w:hAnsi="宋体" w:eastAsia="宋体"/>
          <w:b/>
          <w:sz w:val="32"/>
          <w:szCs w:val="32"/>
          <w:lang w:val="en-US" w:eastAsia="zh-CN"/>
        </w:rPr>
        <w:t>八</w:t>
      </w:r>
      <w:r>
        <w:rPr>
          <w:rFonts w:ascii="宋体" w:hAnsi="宋体" w:eastAsia="宋体"/>
          <w:b/>
          <w:sz w:val="32"/>
          <w:szCs w:val="32"/>
        </w:rPr>
        <w:t>月</w:t>
      </w:r>
    </w:p>
    <w:p>
      <w:pPr>
        <w:widowControl/>
        <w:shd w:val="clear" w:color="auto" w:fill="FFFFFF"/>
        <w:jc w:val="left"/>
        <w:rPr>
          <w:rFonts w:ascii="宋体" w:hAnsi="宋体" w:eastAsia="宋体" w:cs="宋体"/>
          <w:b/>
          <w:bCs/>
          <w:color w:val="333333"/>
          <w:kern w:val="0"/>
          <w:sz w:val="24"/>
          <w:szCs w:val="24"/>
        </w:rPr>
      </w:pPr>
    </w:p>
    <w:p>
      <w:pPr>
        <w:widowControl/>
        <w:shd w:val="clear" w:color="auto" w:fill="FFFFFF"/>
        <w:jc w:val="left"/>
        <w:rPr>
          <w:rFonts w:ascii="宋体" w:hAnsi="宋体" w:eastAsia="宋体" w:cs="宋体"/>
          <w:b/>
          <w:bCs/>
          <w:color w:val="333333"/>
          <w:kern w:val="0"/>
          <w:sz w:val="24"/>
          <w:szCs w:val="24"/>
        </w:rPr>
      </w:pPr>
    </w:p>
    <w:p>
      <w:pPr>
        <w:widowControl/>
        <w:shd w:val="clear" w:color="auto" w:fill="FFFFFF"/>
        <w:jc w:val="left"/>
        <w:rPr>
          <w:rFonts w:ascii="宋体" w:hAnsi="宋体" w:eastAsia="宋体" w:cs="宋体"/>
          <w:b/>
          <w:bCs/>
          <w:color w:val="333333"/>
          <w:kern w:val="0"/>
          <w:sz w:val="24"/>
          <w:szCs w:val="24"/>
        </w:rPr>
      </w:pPr>
    </w:p>
    <w:p>
      <w:pPr>
        <w:widowControl/>
        <w:shd w:val="clear" w:color="auto" w:fill="FFFFFF"/>
        <w:jc w:val="left"/>
        <w:rPr>
          <w:rFonts w:ascii="宋体" w:hAnsi="宋体" w:eastAsia="宋体" w:cs="宋体"/>
          <w:b/>
          <w:bCs/>
          <w:color w:val="333333"/>
          <w:kern w:val="0"/>
          <w:sz w:val="24"/>
          <w:szCs w:val="24"/>
        </w:rPr>
      </w:pPr>
    </w:p>
    <w:p>
      <w:pPr>
        <w:widowControl/>
        <w:shd w:val="clear" w:color="auto" w:fill="FFFFFF"/>
        <w:jc w:val="left"/>
        <w:rPr>
          <w:rFonts w:ascii="宋体" w:hAnsi="宋体" w:eastAsia="宋体" w:cs="宋体"/>
          <w:b/>
          <w:bCs/>
          <w:color w:val="333333"/>
          <w:kern w:val="0"/>
          <w:sz w:val="24"/>
          <w:szCs w:val="24"/>
        </w:rPr>
      </w:pPr>
    </w:p>
    <w:p>
      <w:pPr>
        <w:widowControl/>
        <w:shd w:val="clear" w:color="auto" w:fill="FFFFFF"/>
        <w:jc w:val="left"/>
        <w:rPr>
          <w:rFonts w:ascii="宋体" w:hAnsi="宋体" w:eastAsia="宋体" w:cs="宋体"/>
          <w:b/>
          <w:bCs/>
          <w:color w:val="333333"/>
          <w:kern w:val="0"/>
          <w:sz w:val="24"/>
          <w:szCs w:val="24"/>
        </w:rPr>
      </w:pPr>
    </w:p>
    <w:p>
      <w:pPr>
        <w:widowControl/>
        <w:shd w:val="clear" w:color="auto" w:fill="FFFFFF"/>
        <w:jc w:val="left"/>
        <w:rPr>
          <w:rFonts w:ascii="宋体" w:hAnsi="宋体" w:eastAsia="宋体" w:cs="宋体"/>
          <w:b/>
          <w:bCs/>
          <w:color w:val="333333"/>
          <w:kern w:val="0"/>
          <w:sz w:val="24"/>
          <w:szCs w:val="24"/>
        </w:rPr>
      </w:pPr>
    </w:p>
    <w:p>
      <w:pPr>
        <w:widowControl/>
        <w:shd w:val="clear" w:color="auto" w:fill="FFFFFF"/>
        <w:jc w:val="left"/>
        <w:rPr>
          <w:rFonts w:ascii="宋体" w:hAnsi="宋体" w:eastAsia="宋体" w:cs="宋体"/>
          <w:b/>
          <w:bCs/>
          <w:color w:val="333333"/>
          <w:kern w:val="0"/>
          <w:sz w:val="24"/>
          <w:szCs w:val="24"/>
        </w:rPr>
      </w:pPr>
    </w:p>
    <w:p>
      <w:pPr>
        <w:widowControl/>
        <w:shd w:val="clear" w:color="auto" w:fill="FFFFFF"/>
        <w:jc w:val="left"/>
        <w:rPr>
          <w:rFonts w:ascii="宋体" w:hAnsi="宋体" w:eastAsia="宋体" w:cs="宋体"/>
          <w:b/>
          <w:bCs/>
          <w:color w:val="333333"/>
          <w:kern w:val="0"/>
          <w:sz w:val="24"/>
          <w:szCs w:val="24"/>
        </w:rPr>
      </w:pPr>
    </w:p>
    <w:p>
      <w:pPr>
        <w:widowControl/>
        <w:shd w:val="clear" w:color="auto" w:fill="FFFFFF"/>
        <w:jc w:val="left"/>
        <w:rPr>
          <w:rFonts w:ascii="宋体" w:hAnsi="宋体" w:eastAsia="宋体" w:cs="宋体"/>
          <w:b/>
          <w:bCs/>
          <w:color w:val="333333"/>
          <w:kern w:val="0"/>
          <w:sz w:val="24"/>
          <w:szCs w:val="24"/>
        </w:rPr>
      </w:pPr>
    </w:p>
    <w:p>
      <w:pPr>
        <w:widowControl/>
        <w:shd w:val="clear" w:color="auto" w:fill="FFFFFF"/>
        <w:jc w:val="left"/>
        <w:rPr>
          <w:rFonts w:ascii="宋体" w:hAnsi="宋体" w:eastAsia="宋体" w:cs="宋体"/>
          <w:b/>
          <w:bCs/>
          <w:color w:val="333333"/>
          <w:kern w:val="0"/>
          <w:sz w:val="24"/>
          <w:szCs w:val="24"/>
        </w:rPr>
      </w:pPr>
    </w:p>
    <w:p>
      <w:pPr>
        <w:widowControl/>
        <w:shd w:val="clear" w:color="auto" w:fill="FFFFFF"/>
        <w:jc w:val="left"/>
        <w:rPr>
          <w:rFonts w:ascii="宋体" w:hAnsi="宋体" w:eastAsia="宋体" w:cs="宋体"/>
          <w:b/>
          <w:bCs/>
          <w:color w:val="333333"/>
          <w:kern w:val="0"/>
          <w:sz w:val="24"/>
          <w:szCs w:val="24"/>
        </w:rPr>
      </w:pPr>
    </w:p>
    <w:p>
      <w:pPr>
        <w:widowControl/>
        <w:shd w:val="clear" w:color="auto" w:fill="FFFFFF"/>
        <w:jc w:val="left"/>
        <w:rPr>
          <w:rFonts w:ascii="Verdana" w:hAnsi="Verdana" w:eastAsia="宋体" w:cs="宋体"/>
          <w:color w:val="333333"/>
          <w:kern w:val="0"/>
          <w:sz w:val="18"/>
          <w:szCs w:val="18"/>
        </w:rPr>
      </w:pPr>
    </w:p>
    <w:p>
      <w:pPr>
        <w:keepNext w:val="0"/>
        <w:keepLines w:val="0"/>
        <w:pageBreakBefore w:val="0"/>
        <w:kinsoku/>
        <w:wordWrap/>
        <w:overflowPunct/>
        <w:topLinePunct w:val="0"/>
        <w:bidi w:val="0"/>
        <w:spacing w:line="360" w:lineRule="exact"/>
        <w:ind w:firstLine="2741" w:firstLineChars="1300"/>
        <w:textAlignment w:val="auto"/>
        <w:rPr>
          <w:rFonts w:ascii="宋体" w:hAnsi="宋体" w:eastAsia="宋体"/>
          <w:b/>
          <w:szCs w:val="21"/>
        </w:rPr>
      </w:pPr>
      <w:r>
        <w:rPr>
          <w:rFonts w:hint="eastAsia" w:ascii="宋体" w:hAnsi="宋体" w:eastAsia="宋体"/>
          <w:b/>
          <w:szCs w:val="21"/>
        </w:rPr>
        <w:t>第一章   询价邀请</w:t>
      </w:r>
    </w:p>
    <w:p>
      <w:pPr>
        <w:keepNext w:val="0"/>
        <w:keepLines w:val="0"/>
        <w:pageBreakBefore w:val="0"/>
        <w:kinsoku/>
        <w:wordWrap/>
        <w:overflowPunct/>
        <w:topLinePunct w:val="0"/>
        <w:bidi w:val="0"/>
        <w:spacing w:line="360" w:lineRule="exact"/>
        <w:ind w:firstLine="2730" w:firstLineChars="1300"/>
        <w:textAlignment w:val="auto"/>
        <w:rPr>
          <w:rFonts w:ascii="宋体" w:hAnsi="宋体" w:eastAsia="宋体"/>
          <w:szCs w:val="21"/>
        </w:rPr>
      </w:pPr>
    </w:p>
    <w:p>
      <w:pPr>
        <w:pStyle w:val="33"/>
        <w:keepNext w:val="0"/>
        <w:keepLines w:val="0"/>
        <w:pageBreakBefore w:val="0"/>
        <w:kinsoku/>
        <w:wordWrap/>
        <w:overflowPunct/>
        <w:topLinePunct w:val="0"/>
        <w:autoSpaceDE w:val="0"/>
        <w:autoSpaceDN w:val="0"/>
        <w:bidi w:val="0"/>
        <w:adjustRightInd w:val="0"/>
        <w:snapToGrid w:val="0"/>
        <w:spacing w:line="360" w:lineRule="exact"/>
        <w:ind w:firstLine="420" w:firstLineChars="200"/>
        <w:textAlignment w:val="auto"/>
        <w:rPr>
          <w:rFonts w:ascii="宋体" w:hAnsi="宋体" w:eastAsia="宋体"/>
          <w:kern w:val="0"/>
          <w:szCs w:val="21"/>
        </w:rPr>
      </w:pPr>
      <w:bookmarkStart w:id="0" w:name="_Hlk534288438"/>
      <w:r>
        <w:rPr>
          <w:rFonts w:hint="eastAsia" w:ascii="宋体" w:hAnsi="宋体" w:eastAsia="宋体" w:cs="宋体"/>
          <w:kern w:val="0"/>
          <w:szCs w:val="21"/>
        </w:rPr>
        <w:t>南通港口集团有限公司</w:t>
      </w:r>
      <w:bookmarkEnd w:id="0"/>
      <w:r>
        <w:rPr>
          <w:rFonts w:hint="eastAsia" w:ascii="宋体" w:hAnsi="宋体" w:eastAsia="宋体"/>
          <w:szCs w:val="21"/>
        </w:rPr>
        <w:t>年度办公电脑耗材的供应及服务，</w:t>
      </w:r>
      <w:r>
        <w:rPr>
          <w:rFonts w:hint="eastAsia" w:ascii="宋体" w:hAnsi="宋体" w:eastAsia="宋体" w:cs="宋体"/>
          <w:kern w:val="0"/>
          <w:szCs w:val="21"/>
        </w:rPr>
        <w:t>拟</w:t>
      </w:r>
      <w:r>
        <w:rPr>
          <w:rFonts w:hint="eastAsia" w:ascii="宋体" w:hAnsi="宋体" w:eastAsia="宋体" w:cs="宋体"/>
          <w:kern w:val="0"/>
          <w:szCs w:val="21"/>
          <w:lang w:val="zh-TW"/>
        </w:rPr>
        <w:t>采用询价方式进行采购，诚邀具备相应资格条件的单位参与本项目的</w:t>
      </w:r>
      <w:r>
        <w:rPr>
          <w:rFonts w:hint="eastAsia" w:ascii="宋体" w:hAnsi="宋体" w:eastAsia="宋体" w:cs="宋体"/>
          <w:kern w:val="0"/>
          <w:szCs w:val="21"/>
        </w:rPr>
        <w:t>询价</w:t>
      </w:r>
      <w:r>
        <w:rPr>
          <w:rFonts w:hint="eastAsia" w:ascii="宋体" w:hAnsi="宋体" w:eastAsia="宋体" w:cs="宋体"/>
          <w:kern w:val="0"/>
          <w:szCs w:val="21"/>
          <w:lang w:val="zh-TW"/>
        </w:rPr>
        <w:t>。</w:t>
      </w:r>
    </w:p>
    <w:p>
      <w:pPr>
        <w:keepNext w:val="0"/>
        <w:keepLines w:val="0"/>
        <w:pageBreakBefore w:val="0"/>
        <w:numPr>
          <w:ilvl w:val="0"/>
          <w:numId w:val="1"/>
        </w:numPr>
        <w:tabs>
          <w:tab w:val="left" w:pos="3600"/>
        </w:tabs>
        <w:kinsoku/>
        <w:wordWrap/>
        <w:overflowPunct/>
        <w:topLinePunct w:val="0"/>
        <w:autoSpaceDE w:val="0"/>
        <w:autoSpaceDN w:val="0"/>
        <w:bidi w:val="0"/>
        <w:spacing w:line="360" w:lineRule="exact"/>
        <w:ind w:firstLine="422" w:firstLineChars="200"/>
        <w:textAlignment w:val="auto"/>
        <w:rPr>
          <w:rFonts w:ascii="宋体" w:hAnsi="宋体" w:eastAsia="宋体" w:cs="宋体"/>
          <w:b/>
          <w:kern w:val="0"/>
          <w:szCs w:val="21"/>
        </w:rPr>
      </w:pPr>
      <w:r>
        <w:rPr>
          <w:rFonts w:hint="eastAsia" w:ascii="宋体" w:hAnsi="宋体" w:eastAsia="宋体" w:cs="宋体"/>
          <w:b/>
          <w:kern w:val="0"/>
          <w:szCs w:val="21"/>
        </w:rPr>
        <w:t>采购项目概况：</w:t>
      </w:r>
    </w:p>
    <w:p>
      <w:pPr>
        <w:keepNext w:val="0"/>
        <w:keepLines w:val="0"/>
        <w:pageBreakBefore w:val="0"/>
        <w:tabs>
          <w:tab w:val="left" w:pos="3600"/>
        </w:tabs>
        <w:kinsoku/>
        <w:wordWrap/>
        <w:overflowPunct/>
        <w:topLinePunct w:val="0"/>
        <w:autoSpaceDE w:val="0"/>
        <w:autoSpaceDN w:val="0"/>
        <w:bidi w:val="0"/>
        <w:spacing w:line="360" w:lineRule="exact"/>
        <w:textAlignment w:val="auto"/>
        <w:rPr>
          <w:rFonts w:hint="eastAsia" w:ascii="宋体" w:hAnsi="宋体" w:eastAsia="宋体" w:cs="宋体"/>
          <w:b/>
          <w:kern w:val="0"/>
          <w:szCs w:val="21"/>
          <w:lang w:val="en-US" w:eastAsia="zh-CN"/>
        </w:rPr>
      </w:pPr>
      <w:r>
        <w:rPr>
          <w:rFonts w:hint="eastAsia" w:ascii="宋体" w:hAnsi="宋体" w:eastAsia="宋体" w:cs="宋体"/>
          <w:b/>
          <w:kern w:val="0"/>
          <w:szCs w:val="21"/>
        </w:rPr>
        <w:t xml:space="preserve">    </w:t>
      </w:r>
      <w:r>
        <w:rPr>
          <w:rFonts w:hint="eastAsia" w:ascii="宋体" w:hAnsi="宋体" w:eastAsia="宋体" w:cs="宋体"/>
          <w:kern w:val="0"/>
          <w:szCs w:val="21"/>
        </w:rPr>
        <w:t>1、项目名称:</w:t>
      </w:r>
      <w:r>
        <w:rPr>
          <w:rFonts w:hint="eastAsia" w:ascii="宋体" w:hAnsi="宋体" w:eastAsia="宋体"/>
          <w:szCs w:val="21"/>
        </w:rPr>
        <w:t>南通港口集团有限公司年度办公电脑耗材</w:t>
      </w:r>
      <w:r>
        <w:rPr>
          <w:rFonts w:hint="eastAsia" w:ascii="宋体" w:hAnsi="宋体" w:eastAsia="宋体"/>
          <w:szCs w:val="21"/>
          <w:lang w:val="en-US" w:eastAsia="zh-CN"/>
        </w:rPr>
        <w:t>采购</w:t>
      </w:r>
    </w:p>
    <w:p>
      <w:pPr>
        <w:keepNext w:val="0"/>
        <w:keepLines w:val="0"/>
        <w:pageBreakBefore w:val="0"/>
        <w:tabs>
          <w:tab w:val="left" w:pos="3600"/>
        </w:tabs>
        <w:kinsoku/>
        <w:wordWrap/>
        <w:overflowPunct/>
        <w:topLinePunct w:val="0"/>
        <w:autoSpaceDE w:val="0"/>
        <w:autoSpaceDN w:val="0"/>
        <w:bidi w:val="0"/>
        <w:spacing w:line="360" w:lineRule="exact"/>
        <w:ind w:firstLine="420" w:firstLineChars="200"/>
        <w:textAlignment w:val="auto"/>
        <w:rPr>
          <w:rFonts w:ascii="宋体" w:hAnsi="宋体" w:eastAsia="宋体" w:cs="宋体"/>
          <w:kern w:val="0"/>
          <w:szCs w:val="21"/>
        </w:rPr>
      </w:pPr>
      <w:r>
        <w:rPr>
          <w:rFonts w:hint="eastAsia" w:ascii="宋体" w:hAnsi="宋体" w:eastAsia="宋体" w:cs="宋体"/>
          <w:kern w:val="0"/>
          <w:szCs w:val="21"/>
        </w:rPr>
        <w:t>2、项目编号：</w:t>
      </w:r>
    </w:p>
    <w:p>
      <w:pPr>
        <w:keepNext w:val="0"/>
        <w:keepLines w:val="0"/>
        <w:pageBreakBefore w:val="0"/>
        <w:tabs>
          <w:tab w:val="left" w:pos="3600"/>
        </w:tabs>
        <w:kinsoku/>
        <w:wordWrap/>
        <w:overflowPunct/>
        <w:topLinePunct w:val="0"/>
        <w:autoSpaceDE w:val="0"/>
        <w:autoSpaceDN w:val="0"/>
        <w:bidi w:val="0"/>
        <w:spacing w:line="360" w:lineRule="exact"/>
        <w:ind w:firstLine="105" w:firstLineChars="50"/>
        <w:textAlignment w:val="auto"/>
        <w:rPr>
          <w:rFonts w:ascii="宋体" w:hAnsi="宋体" w:eastAsia="宋体" w:cs="宋体"/>
          <w:kern w:val="0"/>
          <w:szCs w:val="21"/>
          <w:highlight w:val="yellow"/>
        </w:rPr>
      </w:pPr>
      <w:r>
        <w:rPr>
          <w:rFonts w:hint="eastAsia" w:ascii="宋体" w:hAnsi="宋体" w:eastAsia="宋体" w:cs="宋体"/>
          <w:kern w:val="0"/>
          <w:szCs w:val="21"/>
        </w:rPr>
        <w:t xml:space="preserve">   3、项目概况：南通港口集团有限公司机关及下属各分公司日常工作</w:t>
      </w:r>
      <w:r>
        <w:rPr>
          <w:rFonts w:hint="eastAsia" w:ascii="宋体" w:hAnsi="宋体" w:eastAsia="宋体"/>
          <w:szCs w:val="21"/>
        </w:rPr>
        <w:t>所需各规格办公电脑耗材的供应，经评审确定的供应商将签署年度供货协议，协议有效期</w:t>
      </w:r>
      <w:r>
        <w:rPr>
          <w:rFonts w:hint="eastAsia" w:ascii="宋体" w:hAnsi="宋体" w:eastAsia="宋体"/>
          <w:color w:val="FF0000"/>
          <w:szCs w:val="21"/>
          <w:lang w:val="en-US" w:eastAsia="zh-CN"/>
        </w:rPr>
        <w:t>2</w:t>
      </w:r>
      <w:r>
        <w:rPr>
          <w:rFonts w:hint="eastAsia" w:ascii="宋体" w:hAnsi="宋体" w:eastAsia="宋体"/>
          <w:szCs w:val="21"/>
        </w:rPr>
        <w:t>年。协议期有效期内办公电脑耗材供货单价不进行调整。</w:t>
      </w:r>
    </w:p>
    <w:p>
      <w:pPr>
        <w:keepNext w:val="0"/>
        <w:keepLines w:val="0"/>
        <w:pageBreakBefore w:val="0"/>
        <w:tabs>
          <w:tab w:val="left" w:pos="3600"/>
        </w:tabs>
        <w:kinsoku/>
        <w:wordWrap/>
        <w:overflowPunct/>
        <w:topLinePunct w:val="0"/>
        <w:autoSpaceDE w:val="0"/>
        <w:autoSpaceDN w:val="0"/>
        <w:bidi w:val="0"/>
        <w:spacing w:line="360" w:lineRule="exact"/>
        <w:ind w:firstLine="420" w:firstLineChars="200"/>
        <w:textAlignment w:val="auto"/>
        <w:rPr>
          <w:rFonts w:ascii="宋体" w:hAnsi="宋体" w:eastAsia="宋体" w:cs="宋体"/>
          <w:kern w:val="0"/>
          <w:szCs w:val="21"/>
        </w:rPr>
      </w:pPr>
      <w:r>
        <w:rPr>
          <w:rFonts w:hint="eastAsia" w:ascii="宋体" w:hAnsi="宋体" w:eastAsia="宋体" w:cs="宋体"/>
          <w:kern w:val="0"/>
          <w:szCs w:val="21"/>
        </w:rPr>
        <w:t>4、资金来源：企业自筹</w:t>
      </w:r>
    </w:p>
    <w:p>
      <w:pPr>
        <w:keepNext w:val="0"/>
        <w:keepLines w:val="0"/>
        <w:pageBreakBefore w:val="0"/>
        <w:tabs>
          <w:tab w:val="left" w:pos="3600"/>
        </w:tabs>
        <w:kinsoku/>
        <w:wordWrap/>
        <w:overflowPunct/>
        <w:topLinePunct w:val="0"/>
        <w:autoSpaceDE w:val="0"/>
        <w:autoSpaceDN w:val="0"/>
        <w:bidi w:val="0"/>
        <w:spacing w:line="360" w:lineRule="exact"/>
        <w:ind w:firstLine="420" w:firstLineChars="200"/>
        <w:textAlignment w:val="auto"/>
        <w:rPr>
          <w:rFonts w:ascii="宋体" w:hAnsi="宋体" w:eastAsia="宋体" w:cs="宋体"/>
          <w:color w:val="FF0000"/>
          <w:szCs w:val="21"/>
        </w:rPr>
      </w:pPr>
      <w:r>
        <w:rPr>
          <w:rFonts w:hint="eastAsia" w:ascii="宋体" w:hAnsi="宋体" w:eastAsia="宋体" w:cs="宋体"/>
          <w:kern w:val="0"/>
          <w:szCs w:val="21"/>
        </w:rPr>
        <w:t>5、采购内容：</w:t>
      </w:r>
      <w:r>
        <w:rPr>
          <w:rFonts w:hint="eastAsia" w:ascii="宋体" w:hAnsi="宋体" w:eastAsia="宋体" w:cs="宋体"/>
          <w:szCs w:val="21"/>
        </w:rPr>
        <w:t>办公电脑耗材（包括鼠标、交换机、移动硬盘、打印机、硒鼓、墨盒等，不含纸制品、书写工具、桌上用品、文教用品</w:t>
      </w:r>
      <w:r>
        <w:rPr>
          <w:rFonts w:hint="eastAsia" w:ascii="宋体" w:hAnsi="宋体" w:eastAsia="宋体" w:cs="宋体"/>
          <w:szCs w:val="21"/>
          <w:lang w:val="en-US" w:eastAsia="zh-CN"/>
        </w:rPr>
        <w:t>等</w:t>
      </w:r>
      <w:r>
        <w:rPr>
          <w:rFonts w:hint="eastAsia" w:ascii="宋体" w:hAnsi="宋体" w:eastAsia="宋体" w:cs="宋体"/>
          <w:szCs w:val="21"/>
        </w:rPr>
        <w:t>）。</w:t>
      </w:r>
    </w:p>
    <w:p>
      <w:pPr>
        <w:keepNext w:val="0"/>
        <w:keepLines w:val="0"/>
        <w:pageBreakBefore w:val="0"/>
        <w:widowControl/>
        <w:kinsoku/>
        <w:wordWrap/>
        <w:overflowPunct/>
        <w:topLinePunct w:val="0"/>
        <w:bidi w:val="0"/>
        <w:spacing w:line="360" w:lineRule="exact"/>
        <w:ind w:left="420"/>
        <w:jc w:val="left"/>
        <w:textAlignment w:val="auto"/>
        <w:rPr>
          <w:rFonts w:ascii="宋体" w:hAnsi="宋体" w:eastAsia="宋体" w:cs="宋体"/>
          <w:b/>
          <w:kern w:val="0"/>
          <w:szCs w:val="21"/>
          <w:u w:val="single"/>
        </w:rPr>
      </w:pPr>
      <w:r>
        <w:rPr>
          <w:rFonts w:hint="eastAsia" w:ascii="宋体" w:hAnsi="宋体" w:eastAsia="宋体" w:cs="宋体"/>
          <w:kern w:val="0"/>
          <w:szCs w:val="21"/>
        </w:rPr>
        <w:t>6、</w:t>
      </w:r>
      <w:r>
        <w:rPr>
          <w:rFonts w:hint="eastAsia" w:ascii="宋体" w:hAnsi="宋体" w:eastAsia="宋体"/>
          <w:szCs w:val="21"/>
        </w:rPr>
        <w:t>采购价格形式：所需各规格办公电脑耗材的供货单价。</w:t>
      </w:r>
      <w:r>
        <w:rPr>
          <w:rFonts w:hint="eastAsia" w:ascii="宋体" w:hAnsi="宋体" w:eastAsia="宋体" w:cs="宋体"/>
          <w:b/>
          <w:kern w:val="0"/>
          <w:szCs w:val="21"/>
          <w:u w:val="single"/>
        </w:rPr>
        <w:t>在协议期内，供应商按照本</w:t>
      </w:r>
    </w:p>
    <w:p>
      <w:pPr>
        <w:keepNext w:val="0"/>
        <w:keepLines w:val="0"/>
        <w:pageBreakBefore w:val="0"/>
        <w:widowControl/>
        <w:kinsoku/>
        <w:wordWrap/>
        <w:overflowPunct/>
        <w:topLinePunct w:val="0"/>
        <w:bidi w:val="0"/>
        <w:spacing w:line="360" w:lineRule="exact"/>
        <w:jc w:val="left"/>
        <w:textAlignment w:val="auto"/>
        <w:rPr>
          <w:rFonts w:ascii="宋体" w:hAnsi="宋体" w:eastAsia="宋体" w:cs="宋体"/>
          <w:b/>
          <w:kern w:val="0"/>
          <w:szCs w:val="21"/>
          <w:u w:val="single"/>
        </w:rPr>
      </w:pPr>
      <w:r>
        <w:rPr>
          <w:rFonts w:hint="eastAsia" w:ascii="宋体" w:hAnsi="宋体" w:eastAsia="宋体" w:cs="宋体"/>
          <w:b/>
          <w:kern w:val="0"/>
          <w:szCs w:val="21"/>
          <w:u w:val="single"/>
        </w:rPr>
        <w:t>次询价所报的单价进行供货，未列入本次询价目录中的货物，供货价格不高于同期南通市政府采购网上商城中同型号规格货物价格,未列入南通市政府采购网上商城的办公用品，价格按同期市场价格确定。</w:t>
      </w:r>
    </w:p>
    <w:p>
      <w:pPr>
        <w:keepNext w:val="0"/>
        <w:keepLines w:val="0"/>
        <w:pageBreakBefore w:val="0"/>
        <w:widowControl/>
        <w:kinsoku/>
        <w:wordWrap/>
        <w:overflowPunct/>
        <w:topLinePunct w:val="0"/>
        <w:bidi w:val="0"/>
        <w:spacing w:line="360" w:lineRule="exact"/>
        <w:ind w:firstLine="420" w:firstLineChars="200"/>
        <w:textAlignment w:val="auto"/>
        <w:rPr>
          <w:rFonts w:ascii="宋体" w:hAnsi="宋体" w:eastAsia="楷体_GB2312" w:cs="Times New Roman"/>
          <w:szCs w:val="21"/>
        </w:rPr>
      </w:pPr>
      <w:r>
        <w:rPr>
          <w:rFonts w:hint="eastAsia" w:ascii="宋体" w:hAnsi="宋体" w:eastAsia="宋体" w:cs="宋体"/>
          <w:kern w:val="0"/>
          <w:szCs w:val="21"/>
        </w:rPr>
        <w:t>7、交货方式及要求：</w:t>
      </w:r>
      <w:r>
        <w:rPr>
          <w:rFonts w:hint="eastAsia" w:ascii="宋体" w:hAnsi="宋体" w:eastAsia="宋体"/>
          <w:szCs w:val="21"/>
        </w:rPr>
        <w:t>根据买方需求及时</w:t>
      </w:r>
      <w:r>
        <w:rPr>
          <w:rFonts w:hint="eastAsia" w:ascii="宋体" w:hAnsi="宋体" w:eastAsia="宋体" w:cs="宋体"/>
          <w:szCs w:val="21"/>
        </w:rPr>
        <w:t>运达南通港口集团有限公司指定的地点。</w:t>
      </w:r>
    </w:p>
    <w:p>
      <w:pPr>
        <w:keepNext w:val="0"/>
        <w:keepLines w:val="0"/>
        <w:pageBreakBefore w:val="0"/>
        <w:kinsoku/>
        <w:wordWrap/>
        <w:overflowPunct/>
        <w:topLinePunct w:val="0"/>
        <w:bidi w:val="0"/>
        <w:spacing w:line="360" w:lineRule="exact"/>
        <w:ind w:firstLine="422" w:firstLineChars="200"/>
        <w:textAlignment w:val="auto"/>
        <w:rPr>
          <w:rFonts w:ascii="宋体" w:hAnsi="宋体" w:eastAsia="宋体" w:cs="宋体"/>
          <w:b/>
          <w:kern w:val="0"/>
          <w:szCs w:val="21"/>
        </w:rPr>
      </w:pPr>
      <w:bookmarkStart w:id="1" w:name="_Toc492394283"/>
      <w:r>
        <w:rPr>
          <w:rFonts w:hint="eastAsia" w:ascii="宋体" w:hAnsi="宋体" w:eastAsia="宋体" w:cs="宋体"/>
          <w:b/>
          <w:kern w:val="0"/>
          <w:szCs w:val="21"/>
        </w:rPr>
        <w:t>二、合格供应商的资格条件：</w:t>
      </w:r>
      <w:bookmarkEnd w:id="1"/>
    </w:p>
    <w:p>
      <w:pPr>
        <w:keepNext w:val="0"/>
        <w:keepLines w:val="0"/>
        <w:pageBreakBefore w:val="0"/>
        <w:tabs>
          <w:tab w:val="left" w:pos="3600"/>
        </w:tabs>
        <w:kinsoku/>
        <w:wordWrap/>
        <w:overflowPunct/>
        <w:topLinePunct w:val="0"/>
        <w:autoSpaceDE w:val="0"/>
        <w:autoSpaceDN w:val="0"/>
        <w:bidi w:val="0"/>
        <w:spacing w:line="360" w:lineRule="exact"/>
        <w:ind w:firstLine="420" w:firstLineChars="200"/>
        <w:textAlignment w:val="auto"/>
        <w:rPr>
          <w:rFonts w:ascii="宋体" w:hAnsi="宋体" w:eastAsia="宋体" w:cs="宋体"/>
          <w:kern w:val="0"/>
          <w:szCs w:val="21"/>
        </w:rPr>
      </w:pPr>
      <w:r>
        <w:rPr>
          <w:rFonts w:hint="eastAsia" w:ascii="宋体" w:hAnsi="宋体" w:eastAsia="宋体" w:cs="宋体"/>
          <w:kern w:val="0"/>
          <w:szCs w:val="21"/>
        </w:rPr>
        <w:t>1、合格供应商的一般条件：</w:t>
      </w:r>
    </w:p>
    <w:p>
      <w:pPr>
        <w:keepNext w:val="0"/>
        <w:keepLines w:val="0"/>
        <w:pageBreakBefore w:val="0"/>
        <w:kinsoku/>
        <w:wordWrap/>
        <w:overflowPunct/>
        <w:topLinePunct w:val="0"/>
        <w:bidi w:val="0"/>
        <w:spacing w:line="360" w:lineRule="exact"/>
        <w:ind w:firstLine="420" w:firstLineChars="200"/>
        <w:textAlignment w:val="auto"/>
        <w:rPr>
          <w:rFonts w:ascii="宋体" w:hAnsi="宋体" w:eastAsia="宋体" w:cs="宋体"/>
          <w:kern w:val="0"/>
          <w:szCs w:val="21"/>
        </w:rPr>
      </w:pPr>
      <w:r>
        <w:rPr>
          <w:rFonts w:hint="eastAsia" w:ascii="宋体" w:hAnsi="宋体" w:eastAsia="宋体" w:cs="宋体"/>
          <w:kern w:val="0"/>
          <w:szCs w:val="21"/>
        </w:rPr>
        <w:t>1.1具有独立承担民事责任的能力；</w:t>
      </w:r>
    </w:p>
    <w:p>
      <w:pPr>
        <w:keepNext w:val="0"/>
        <w:keepLines w:val="0"/>
        <w:pageBreakBefore w:val="0"/>
        <w:kinsoku/>
        <w:wordWrap/>
        <w:overflowPunct/>
        <w:topLinePunct w:val="0"/>
        <w:bidi w:val="0"/>
        <w:spacing w:line="360" w:lineRule="exact"/>
        <w:ind w:firstLine="420" w:firstLineChars="200"/>
        <w:textAlignment w:val="auto"/>
        <w:rPr>
          <w:rFonts w:ascii="宋体" w:hAnsi="宋体" w:eastAsia="宋体" w:cs="宋体"/>
          <w:kern w:val="0"/>
          <w:szCs w:val="21"/>
        </w:rPr>
      </w:pPr>
      <w:r>
        <w:rPr>
          <w:rFonts w:hint="eastAsia" w:ascii="宋体" w:hAnsi="宋体" w:eastAsia="宋体" w:cs="宋体"/>
          <w:kern w:val="0"/>
          <w:szCs w:val="21"/>
        </w:rPr>
        <w:t>1.2具有良好的商业信誉和健全的财务会计制度；</w:t>
      </w:r>
    </w:p>
    <w:p>
      <w:pPr>
        <w:keepNext w:val="0"/>
        <w:keepLines w:val="0"/>
        <w:pageBreakBefore w:val="0"/>
        <w:kinsoku/>
        <w:wordWrap/>
        <w:overflowPunct/>
        <w:topLinePunct w:val="0"/>
        <w:bidi w:val="0"/>
        <w:spacing w:line="360" w:lineRule="exact"/>
        <w:ind w:firstLine="420" w:firstLineChars="200"/>
        <w:textAlignment w:val="auto"/>
        <w:rPr>
          <w:rFonts w:ascii="宋体" w:hAnsi="宋体" w:eastAsia="宋体" w:cs="宋体"/>
          <w:kern w:val="0"/>
          <w:szCs w:val="21"/>
        </w:rPr>
      </w:pPr>
      <w:r>
        <w:rPr>
          <w:rFonts w:hint="eastAsia" w:ascii="宋体" w:hAnsi="宋体" w:eastAsia="宋体" w:cs="宋体"/>
          <w:kern w:val="0"/>
          <w:szCs w:val="21"/>
        </w:rPr>
        <w:t>1.3具有履行合同所必需的设备和专业技术能力；</w:t>
      </w:r>
    </w:p>
    <w:p>
      <w:pPr>
        <w:keepNext w:val="0"/>
        <w:keepLines w:val="0"/>
        <w:pageBreakBefore w:val="0"/>
        <w:kinsoku/>
        <w:wordWrap/>
        <w:overflowPunct/>
        <w:topLinePunct w:val="0"/>
        <w:bidi w:val="0"/>
        <w:spacing w:line="360" w:lineRule="exact"/>
        <w:ind w:firstLine="420" w:firstLineChars="200"/>
        <w:textAlignment w:val="auto"/>
        <w:rPr>
          <w:rFonts w:ascii="宋体" w:hAnsi="宋体" w:eastAsia="宋体" w:cs="宋体"/>
          <w:kern w:val="0"/>
          <w:szCs w:val="21"/>
        </w:rPr>
      </w:pPr>
      <w:r>
        <w:rPr>
          <w:rFonts w:hint="eastAsia" w:ascii="宋体" w:hAnsi="宋体" w:eastAsia="宋体" w:cs="宋体"/>
          <w:kern w:val="0"/>
          <w:szCs w:val="21"/>
        </w:rPr>
        <w:t>1.4有依法缴纳税收和社会保障资金的良好记录；</w:t>
      </w:r>
    </w:p>
    <w:p>
      <w:pPr>
        <w:keepNext w:val="0"/>
        <w:keepLines w:val="0"/>
        <w:pageBreakBefore w:val="0"/>
        <w:kinsoku/>
        <w:wordWrap/>
        <w:overflowPunct/>
        <w:topLinePunct w:val="0"/>
        <w:bidi w:val="0"/>
        <w:spacing w:line="360" w:lineRule="exact"/>
        <w:ind w:firstLine="420" w:firstLineChars="200"/>
        <w:textAlignment w:val="auto"/>
        <w:rPr>
          <w:rFonts w:ascii="宋体" w:hAnsi="宋体" w:eastAsia="宋体" w:cs="宋体"/>
          <w:kern w:val="0"/>
          <w:szCs w:val="21"/>
        </w:rPr>
      </w:pPr>
      <w:r>
        <w:rPr>
          <w:rFonts w:hint="eastAsia" w:ascii="宋体" w:hAnsi="宋体" w:eastAsia="宋体" w:cs="宋体"/>
          <w:kern w:val="0"/>
          <w:szCs w:val="21"/>
        </w:rPr>
        <w:t>1.5参加采购活动前三年内，在经营活动中没有重大违法记录；</w:t>
      </w:r>
    </w:p>
    <w:p>
      <w:pPr>
        <w:keepNext w:val="0"/>
        <w:keepLines w:val="0"/>
        <w:pageBreakBefore w:val="0"/>
        <w:kinsoku/>
        <w:wordWrap/>
        <w:overflowPunct/>
        <w:topLinePunct w:val="0"/>
        <w:bidi w:val="0"/>
        <w:spacing w:line="360" w:lineRule="exact"/>
        <w:ind w:firstLine="420" w:firstLineChars="200"/>
        <w:textAlignment w:val="auto"/>
        <w:rPr>
          <w:rFonts w:ascii="宋体" w:hAnsi="宋体" w:eastAsia="宋体" w:cs="宋体"/>
          <w:kern w:val="0"/>
          <w:szCs w:val="21"/>
        </w:rPr>
      </w:pPr>
      <w:r>
        <w:rPr>
          <w:rFonts w:hint="eastAsia" w:ascii="宋体" w:hAnsi="宋体" w:eastAsia="宋体" w:cs="宋体"/>
          <w:kern w:val="0"/>
          <w:szCs w:val="21"/>
        </w:rPr>
        <w:t>1.6法律、行政法规规定的其他条件。</w:t>
      </w:r>
    </w:p>
    <w:p>
      <w:pPr>
        <w:keepNext w:val="0"/>
        <w:keepLines w:val="0"/>
        <w:pageBreakBefore w:val="0"/>
        <w:kinsoku/>
        <w:wordWrap/>
        <w:overflowPunct/>
        <w:topLinePunct w:val="0"/>
        <w:bidi w:val="0"/>
        <w:spacing w:line="360" w:lineRule="exact"/>
        <w:ind w:firstLine="420" w:firstLineChars="200"/>
        <w:textAlignment w:val="auto"/>
        <w:rPr>
          <w:rFonts w:ascii="宋体" w:hAnsi="宋体" w:eastAsia="宋体" w:cs="宋体"/>
          <w:kern w:val="0"/>
          <w:szCs w:val="21"/>
        </w:rPr>
      </w:pPr>
      <w:r>
        <w:rPr>
          <w:rFonts w:hint="eastAsia" w:ascii="宋体" w:hAnsi="宋体" w:eastAsia="宋体" w:cs="宋体"/>
          <w:kern w:val="0"/>
          <w:szCs w:val="21"/>
        </w:rPr>
        <w:t>2、合格供应商的特殊条件：</w:t>
      </w:r>
    </w:p>
    <w:p>
      <w:pPr>
        <w:pStyle w:val="33"/>
        <w:keepNext w:val="0"/>
        <w:keepLines w:val="0"/>
        <w:pageBreakBefore w:val="0"/>
        <w:kinsoku/>
        <w:wordWrap/>
        <w:overflowPunct/>
        <w:topLinePunct w:val="0"/>
        <w:autoSpaceDE w:val="0"/>
        <w:autoSpaceDN w:val="0"/>
        <w:bidi w:val="0"/>
        <w:adjustRightInd w:val="0"/>
        <w:snapToGrid w:val="0"/>
        <w:spacing w:line="360" w:lineRule="exact"/>
        <w:ind w:firstLine="420" w:firstLineChars="200"/>
        <w:textAlignment w:val="auto"/>
        <w:rPr>
          <w:rFonts w:ascii="宋体" w:hAnsi="宋体" w:eastAsia="宋体"/>
          <w:szCs w:val="21"/>
        </w:rPr>
      </w:pPr>
      <w:r>
        <w:rPr>
          <w:rFonts w:hint="eastAsia" w:ascii="宋体" w:hAnsi="宋体" w:eastAsia="宋体" w:cs="宋体"/>
          <w:kern w:val="0"/>
          <w:szCs w:val="21"/>
        </w:rPr>
        <w:t xml:space="preserve">2.1 </w:t>
      </w:r>
      <w:r>
        <w:rPr>
          <w:rFonts w:hint="eastAsia" w:ascii="宋体" w:hAnsi="宋体" w:eastAsia="宋体"/>
          <w:szCs w:val="21"/>
        </w:rPr>
        <w:t>营业范围要求：须为在中华人民共和国境内工商注册登记的独立法人，并符合本次询价项目经营范围，能够独立承担民事责任的法人企业。</w:t>
      </w:r>
    </w:p>
    <w:p>
      <w:pPr>
        <w:pStyle w:val="33"/>
        <w:keepNext w:val="0"/>
        <w:keepLines w:val="0"/>
        <w:pageBreakBefore w:val="0"/>
        <w:kinsoku/>
        <w:wordWrap/>
        <w:overflowPunct/>
        <w:topLinePunct w:val="0"/>
        <w:autoSpaceDE w:val="0"/>
        <w:autoSpaceDN w:val="0"/>
        <w:bidi w:val="0"/>
        <w:adjustRightInd w:val="0"/>
        <w:snapToGrid w:val="0"/>
        <w:spacing w:line="360" w:lineRule="exact"/>
        <w:ind w:firstLine="420" w:firstLineChars="200"/>
        <w:textAlignment w:val="auto"/>
        <w:rPr>
          <w:rFonts w:ascii="宋体" w:hAnsi="宋体" w:eastAsia="宋体"/>
          <w:szCs w:val="21"/>
        </w:rPr>
      </w:pPr>
      <w:r>
        <w:rPr>
          <w:rFonts w:hint="eastAsia" w:ascii="宋体" w:hAnsi="宋体" w:eastAsia="宋体"/>
          <w:szCs w:val="21"/>
        </w:rPr>
        <w:t>2.2 生产或销售的产品须符合国家规定的相应技术标准和环保标准。</w:t>
      </w:r>
    </w:p>
    <w:p>
      <w:pPr>
        <w:pStyle w:val="33"/>
        <w:keepNext w:val="0"/>
        <w:keepLines w:val="0"/>
        <w:pageBreakBefore w:val="0"/>
        <w:kinsoku/>
        <w:wordWrap/>
        <w:overflowPunct/>
        <w:topLinePunct w:val="0"/>
        <w:autoSpaceDE w:val="0"/>
        <w:autoSpaceDN w:val="0"/>
        <w:bidi w:val="0"/>
        <w:adjustRightInd w:val="0"/>
        <w:snapToGrid w:val="0"/>
        <w:spacing w:line="360" w:lineRule="exact"/>
        <w:ind w:firstLine="420" w:firstLineChars="200"/>
        <w:textAlignment w:val="auto"/>
        <w:rPr>
          <w:rFonts w:ascii="宋体" w:hAnsi="宋体" w:eastAsia="宋体"/>
          <w:szCs w:val="21"/>
        </w:rPr>
      </w:pPr>
      <w:r>
        <w:rPr>
          <w:rFonts w:hint="eastAsia" w:ascii="宋体" w:hAnsi="宋体" w:eastAsia="宋体" w:cs="宋体"/>
          <w:kern w:val="0"/>
          <w:szCs w:val="21"/>
        </w:rPr>
        <w:t>2.3单位负责人为同一人或者存在直接控股、管理关系的不同供应商，不得参加同一合同项下的采购活动。</w:t>
      </w:r>
    </w:p>
    <w:p>
      <w:pPr>
        <w:keepNext w:val="0"/>
        <w:keepLines w:val="0"/>
        <w:pageBreakBefore w:val="0"/>
        <w:kinsoku/>
        <w:wordWrap/>
        <w:overflowPunct/>
        <w:topLinePunct w:val="0"/>
        <w:bidi w:val="0"/>
        <w:spacing w:line="360" w:lineRule="exact"/>
        <w:ind w:firstLine="422" w:firstLineChars="200"/>
        <w:textAlignment w:val="auto"/>
        <w:rPr>
          <w:rFonts w:ascii="宋体" w:hAnsi="宋体" w:eastAsia="宋体" w:cs="宋体"/>
          <w:b/>
          <w:kern w:val="0"/>
          <w:szCs w:val="21"/>
        </w:rPr>
      </w:pPr>
      <w:r>
        <w:rPr>
          <w:rFonts w:hint="eastAsia" w:ascii="宋体" w:hAnsi="宋体" w:eastAsia="宋体" w:cs="宋体"/>
          <w:b/>
          <w:kern w:val="0"/>
          <w:szCs w:val="21"/>
        </w:rPr>
        <w:t>注：本项目不接受由多个供应商组成的联合体参与报价。</w:t>
      </w:r>
    </w:p>
    <w:p>
      <w:pPr>
        <w:pStyle w:val="13"/>
        <w:keepNext w:val="0"/>
        <w:keepLines w:val="0"/>
        <w:pageBreakBefore w:val="0"/>
        <w:kinsoku/>
        <w:wordWrap/>
        <w:overflowPunct/>
        <w:topLinePunct w:val="0"/>
        <w:bidi w:val="0"/>
        <w:spacing w:before="0" w:beforeAutospacing="0" w:after="0" w:afterAutospacing="0" w:line="360" w:lineRule="exact"/>
        <w:ind w:firstLine="422" w:firstLineChars="200"/>
        <w:jc w:val="both"/>
        <w:textAlignment w:val="auto"/>
        <w:rPr>
          <w:b/>
          <w:sz w:val="21"/>
          <w:szCs w:val="21"/>
        </w:rPr>
      </w:pPr>
      <w:r>
        <w:rPr>
          <w:rFonts w:hint="eastAsia"/>
          <w:b/>
          <w:sz w:val="21"/>
          <w:szCs w:val="21"/>
          <w:lang w:val="en-US" w:eastAsia="zh-CN"/>
        </w:rPr>
        <w:t>三</w:t>
      </w:r>
      <w:r>
        <w:rPr>
          <w:rFonts w:hint="eastAsia"/>
          <w:b/>
          <w:sz w:val="21"/>
          <w:szCs w:val="21"/>
        </w:rPr>
        <w:t>、报价文件递交信息：</w:t>
      </w:r>
    </w:p>
    <w:p>
      <w:pPr>
        <w:pStyle w:val="13"/>
        <w:keepNext w:val="0"/>
        <w:keepLines w:val="0"/>
        <w:pageBreakBefore w:val="0"/>
        <w:kinsoku/>
        <w:wordWrap/>
        <w:overflowPunct/>
        <w:topLinePunct w:val="0"/>
        <w:bidi w:val="0"/>
        <w:spacing w:before="0" w:beforeAutospacing="0" w:after="0" w:afterAutospacing="0" w:line="360" w:lineRule="exact"/>
        <w:ind w:firstLine="420" w:firstLineChars="200"/>
        <w:jc w:val="both"/>
        <w:textAlignment w:val="auto"/>
        <w:rPr>
          <w:sz w:val="21"/>
          <w:szCs w:val="21"/>
        </w:rPr>
      </w:pPr>
      <w:r>
        <w:rPr>
          <w:rFonts w:hint="eastAsia"/>
          <w:sz w:val="21"/>
          <w:szCs w:val="21"/>
        </w:rPr>
        <w:t>报价文件递交截止时间：</w:t>
      </w:r>
      <w:r>
        <w:rPr>
          <w:rFonts w:hint="eastAsia"/>
          <w:sz w:val="21"/>
          <w:szCs w:val="21"/>
          <w:highlight w:val="yellow"/>
        </w:rPr>
        <w:t>202</w:t>
      </w:r>
      <w:r>
        <w:rPr>
          <w:rFonts w:hint="eastAsia"/>
          <w:sz w:val="21"/>
          <w:szCs w:val="21"/>
          <w:highlight w:val="yellow"/>
          <w:lang w:val="en-US" w:eastAsia="zh-CN"/>
        </w:rPr>
        <w:t>3</w:t>
      </w:r>
      <w:r>
        <w:rPr>
          <w:rFonts w:hint="eastAsia"/>
          <w:sz w:val="21"/>
          <w:szCs w:val="21"/>
          <w:highlight w:val="yellow"/>
        </w:rPr>
        <w:t>年</w:t>
      </w:r>
      <w:r>
        <w:rPr>
          <w:rFonts w:hint="eastAsia"/>
          <w:sz w:val="21"/>
          <w:szCs w:val="21"/>
          <w:highlight w:val="yellow"/>
          <w:lang w:val="en-US" w:eastAsia="zh-CN"/>
        </w:rPr>
        <w:t>8月 25 日</w:t>
      </w:r>
      <w:r>
        <w:rPr>
          <w:rFonts w:hint="eastAsia"/>
          <w:sz w:val="21"/>
          <w:szCs w:val="21"/>
          <w:highlight w:val="yellow"/>
        </w:rPr>
        <w:t>上午11：00整（北京时间）</w:t>
      </w:r>
    </w:p>
    <w:p>
      <w:pPr>
        <w:pStyle w:val="13"/>
        <w:keepNext w:val="0"/>
        <w:keepLines w:val="0"/>
        <w:pageBreakBefore w:val="0"/>
        <w:kinsoku/>
        <w:wordWrap/>
        <w:overflowPunct/>
        <w:topLinePunct w:val="0"/>
        <w:bidi w:val="0"/>
        <w:spacing w:before="0" w:beforeAutospacing="0" w:after="0" w:afterAutospacing="0" w:line="360" w:lineRule="exact"/>
        <w:ind w:firstLine="420" w:firstLineChars="200"/>
        <w:jc w:val="both"/>
        <w:textAlignment w:val="auto"/>
        <w:rPr>
          <w:sz w:val="21"/>
          <w:szCs w:val="21"/>
        </w:rPr>
      </w:pPr>
      <w:r>
        <w:rPr>
          <w:rFonts w:hint="eastAsia"/>
          <w:sz w:val="21"/>
          <w:szCs w:val="21"/>
        </w:rPr>
        <w:t>文件递交地点：南通港口集团有限公司</w:t>
      </w:r>
    </w:p>
    <w:p>
      <w:pPr>
        <w:pStyle w:val="13"/>
        <w:keepNext w:val="0"/>
        <w:keepLines w:val="0"/>
        <w:pageBreakBefore w:val="0"/>
        <w:kinsoku/>
        <w:wordWrap/>
        <w:overflowPunct/>
        <w:topLinePunct w:val="0"/>
        <w:bidi w:val="0"/>
        <w:spacing w:before="0" w:beforeAutospacing="0" w:after="0" w:afterAutospacing="0" w:line="360" w:lineRule="exact"/>
        <w:ind w:firstLine="420" w:firstLineChars="200"/>
        <w:jc w:val="both"/>
        <w:textAlignment w:val="auto"/>
        <w:rPr>
          <w:sz w:val="21"/>
          <w:szCs w:val="21"/>
        </w:rPr>
      </w:pPr>
      <w:r>
        <w:rPr>
          <w:rFonts w:hint="eastAsia"/>
          <w:sz w:val="21"/>
          <w:szCs w:val="21"/>
        </w:rPr>
        <w:t>文件递交地址：江苏省南通市青年西路38号A912室</w:t>
      </w:r>
    </w:p>
    <w:p>
      <w:pPr>
        <w:pStyle w:val="13"/>
        <w:keepNext w:val="0"/>
        <w:keepLines w:val="0"/>
        <w:pageBreakBefore w:val="0"/>
        <w:kinsoku/>
        <w:wordWrap/>
        <w:overflowPunct/>
        <w:topLinePunct w:val="0"/>
        <w:bidi w:val="0"/>
        <w:spacing w:before="0" w:beforeAutospacing="0" w:after="0" w:afterAutospacing="0" w:line="360" w:lineRule="exact"/>
        <w:ind w:firstLine="422" w:firstLineChars="200"/>
        <w:jc w:val="both"/>
        <w:textAlignment w:val="auto"/>
        <w:rPr>
          <w:b/>
          <w:sz w:val="21"/>
          <w:szCs w:val="21"/>
        </w:rPr>
      </w:pPr>
      <w:r>
        <w:rPr>
          <w:rFonts w:hint="eastAsia"/>
          <w:b/>
          <w:sz w:val="21"/>
          <w:szCs w:val="21"/>
          <w:lang w:val="en-US" w:eastAsia="zh-CN"/>
        </w:rPr>
        <w:t>四</w:t>
      </w:r>
      <w:r>
        <w:rPr>
          <w:rFonts w:hint="eastAsia"/>
          <w:b/>
          <w:sz w:val="21"/>
          <w:szCs w:val="21"/>
        </w:rPr>
        <w:t>、本项目联系人及联系方式：</w:t>
      </w:r>
    </w:p>
    <w:p>
      <w:pPr>
        <w:pStyle w:val="13"/>
        <w:keepNext w:val="0"/>
        <w:keepLines w:val="0"/>
        <w:pageBreakBefore w:val="0"/>
        <w:kinsoku/>
        <w:wordWrap/>
        <w:overflowPunct/>
        <w:topLinePunct w:val="0"/>
        <w:bidi w:val="0"/>
        <w:spacing w:before="0" w:beforeAutospacing="0" w:after="0" w:afterAutospacing="0" w:line="360" w:lineRule="exact"/>
        <w:ind w:firstLine="420" w:firstLineChars="200"/>
        <w:jc w:val="both"/>
        <w:textAlignment w:val="auto"/>
        <w:rPr>
          <w:rFonts w:hint="eastAsia"/>
          <w:sz w:val="21"/>
          <w:szCs w:val="21"/>
        </w:rPr>
      </w:pPr>
      <w:r>
        <w:rPr>
          <w:rFonts w:hint="eastAsia"/>
          <w:sz w:val="21"/>
          <w:szCs w:val="21"/>
        </w:rPr>
        <w:t>名    称：南通港口集团有限公司</w:t>
      </w:r>
    </w:p>
    <w:p>
      <w:pPr>
        <w:pStyle w:val="13"/>
        <w:keepNext w:val="0"/>
        <w:keepLines w:val="0"/>
        <w:pageBreakBefore w:val="0"/>
        <w:kinsoku/>
        <w:wordWrap/>
        <w:overflowPunct/>
        <w:topLinePunct w:val="0"/>
        <w:bidi w:val="0"/>
        <w:spacing w:before="0" w:beforeAutospacing="0" w:after="0" w:afterAutospacing="0" w:line="360" w:lineRule="exact"/>
        <w:ind w:firstLine="420" w:firstLineChars="200"/>
        <w:jc w:val="both"/>
        <w:textAlignment w:val="auto"/>
        <w:rPr>
          <w:rFonts w:hint="eastAsia"/>
          <w:sz w:val="21"/>
          <w:szCs w:val="21"/>
          <w:lang w:val="en-US" w:eastAsia="zh-CN"/>
        </w:rPr>
      </w:pPr>
      <w:r>
        <w:rPr>
          <w:rFonts w:hint="eastAsia"/>
          <w:sz w:val="21"/>
          <w:szCs w:val="21"/>
        </w:rPr>
        <w:t>联系地址：江苏省南通市青年西路38号</w:t>
      </w:r>
      <w:r>
        <w:rPr>
          <w:rFonts w:hint="eastAsia"/>
          <w:sz w:val="21"/>
          <w:szCs w:val="21"/>
          <w:lang w:val="en-US" w:eastAsia="zh-CN"/>
        </w:rPr>
        <w:t>港口大厦二楼会议室</w:t>
      </w:r>
    </w:p>
    <w:p>
      <w:pPr>
        <w:pStyle w:val="13"/>
        <w:keepNext w:val="0"/>
        <w:keepLines w:val="0"/>
        <w:pageBreakBefore w:val="0"/>
        <w:kinsoku/>
        <w:wordWrap/>
        <w:overflowPunct/>
        <w:topLinePunct w:val="0"/>
        <w:bidi w:val="0"/>
        <w:spacing w:before="0" w:beforeAutospacing="0" w:after="0" w:afterAutospacing="0" w:line="360" w:lineRule="exact"/>
        <w:ind w:firstLine="420" w:firstLineChars="200"/>
        <w:jc w:val="both"/>
        <w:textAlignment w:val="auto"/>
        <w:rPr>
          <w:rFonts w:hint="eastAsia"/>
          <w:sz w:val="21"/>
          <w:szCs w:val="21"/>
          <w:lang w:val="en-US" w:eastAsia="zh-CN"/>
        </w:rPr>
      </w:pPr>
      <w:r>
        <w:rPr>
          <w:rFonts w:hint="eastAsia"/>
          <w:sz w:val="21"/>
          <w:szCs w:val="21"/>
        </w:rPr>
        <w:t>联 系 人：</w:t>
      </w:r>
      <w:r>
        <w:rPr>
          <w:rFonts w:hint="eastAsia"/>
          <w:sz w:val="21"/>
          <w:szCs w:val="21"/>
          <w:lang w:val="en-US" w:eastAsia="zh-CN"/>
        </w:rPr>
        <w:t>陶振球</w:t>
      </w:r>
    </w:p>
    <w:p>
      <w:pPr>
        <w:pStyle w:val="13"/>
        <w:keepNext w:val="0"/>
        <w:keepLines w:val="0"/>
        <w:pageBreakBefore w:val="0"/>
        <w:kinsoku/>
        <w:wordWrap/>
        <w:overflowPunct/>
        <w:topLinePunct w:val="0"/>
        <w:bidi w:val="0"/>
        <w:spacing w:before="0" w:beforeAutospacing="0" w:after="0" w:afterAutospacing="0" w:line="360" w:lineRule="exact"/>
        <w:ind w:firstLine="420" w:firstLineChars="200"/>
        <w:jc w:val="both"/>
        <w:textAlignment w:val="auto"/>
        <w:rPr>
          <w:rFonts w:hint="eastAsia"/>
          <w:sz w:val="21"/>
          <w:szCs w:val="21"/>
          <w:lang w:val="en-US" w:eastAsia="zh-CN"/>
        </w:rPr>
      </w:pPr>
      <w:r>
        <w:rPr>
          <w:rFonts w:hint="eastAsia"/>
          <w:sz w:val="21"/>
          <w:szCs w:val="21"/>
        </w:rPr>
        <w:t>电话：</w:t>
      </w:r>
      <w:r>
        <w:rPr>
          <w:rFonts w:hint="eastAsia"/>
          <w:sz w:val="21"/>
          <w:szCs w:val="21"/>
          <w:lang w:val="en-US" w:eastAsia="zh-CN"/>
        </w:rPr>
        <w:t>13306294582</w:t>
      </w:r>
    </w:p>
    <w:p>
      <w:pPr>
        <w:pStyle w:val="13"/>
        <w:keepNext w:val="0"/>
        <w:keepLines w:val="0"/>
        <w:pageBreakBefore w:val="0"/>
        <w:kinsoku/>
        <w:wordWrap/>
        <w:overflowPunct/>
        <w:topLinePunct w:val="0"/>
        <w:bidi w:val="0"/>
        <w:spacing w:before="0" w:beforeAutospacing="0" w:after="0" w:afterAutospacing="0" w:line="360" w:lineRule="exact"/>
        <w:ind w:firstLine="420" w:firstLineChars="200"/>
        <w:jc w:val="both"/>
        <w:textAlignment w:val="auto"/>
        <w:rPr>
          <w:sz w:val="21"/>
          <w:szCs w:val="21"/>
        </w:rPr>
      </w:pPr>
      <w:r>
        <w:rPr>
          <w:rFonts w:hint="eastAsia"/>
          <w:sz w:val="21"/>
          <w:szCs w:val="21"/>
        </w:rPr>
        <w:t>邮政编码：226006</w:t>
      </w:r>
    </w:p>
    <w:p>
      <w:pPr>
        <w:keepNext w:val="0"/>
        <w:keepLines w:val="0"/>
        <w:pageBreakBefore w:val="0"/>
        <w:kinsoku/>
        <w:wordWrap/>
        <w:overflowPunct/>
        <w:topLinePunct w:val="0"/>
        <w:bidi w:val="0"/>
        <w:spacing w:line="360" w:lineRule="exact"/>
        <w:textAlignment w:val="auto"/>
        <w:rPr>
          <w:rFonts w:ascii="宋体" w:hAnsi="宋体" w:eastAsia="宋体"/>
          <w:szCs w:val="21"/>
        </w:rPr>
      </w:pPr>
    </w:p>
    <w:p>
      <w:pPr>
        <w:keepNext w:val="0"/>
        <w:keepLines w:val="0"/>
        <w:pageBreakBefore w:val="0"/>
        <w:kinsoku/>
        <w:wordWrap/>
        <w:overflowPunct/>
        <w:topLinePunct w:val="0"/>
        <w:bidi w:val="0"/>
        <w:spacing w:line="360" w:lineRule="exact"/>
        <w:textAlignment w:val="auto"/>
        <w:rPr>
          <w:rFonts w:ascii="宋体" w:hAnsi="宋体" w:eastAsia="宋体"/>
          <w:szCs w:val="21"/>
        </w:rPr>
      </w:pPr>
    </w:p>
    <w:p>
      <w:pPr>
        <w:keepNext w:val="0"/>
        <w:keepLines w:val="0"/>
        <w:pageBreakBefore w:val="0"/>
        <w:kinsoku/>
        <w:wordWrap/>
        <w:overflowPunct/>
        <w:topLinePunct w:val="0"/>
        <w:bidi w:val="0"/>
        <w:spacing w:line="360" w:lineRule="exact"/>
        <w:ind w:firstLine="3179" w:firstLineChars="1508"/>
        <w:textAlignment w:val="auto"/>
        <w:rPr>
          <w:rFonts w:ascii="宋体" w:hAnsi="宋体" w:eastAsia="宋体"/>
          <w:b/>
          <w:szCs w:val="21"/>
        </w:rPr>
      </w:pPr>
      <w:r>
        <w:rPr>
          <w:rFonts w:hint="eastAsia" w:ascii="宋体" w:hAnsi="宋体" w:eastAsia="宋体"/>
          <w:b/>
          <w:szCs w:val="21"/>
        </w:rPr>
        <w:t>第二章  询价须知</w:t>
      </w:r>
    </w:p>
    <w:p>
      <w:pPr>
        <w:keepNext w:val="0"/>
        <w:keepLines w:val="0"/>
        <w:pageBreakBefore w:val="0"/>
        <w:kinsoku/>
        <w:wordWrap/>
        <w:overflowPunct/>
        <w:topLinePunct w:val="0"/>
        <w:bidi w:val="0"/>
        <w:spacing w:line="360" w:lineRule="exact"/>
        <w:ind w:firstLine="3392" w:firstLineChars="1609"/>
        <w:textAlignment w:val="auto"/>
        <w:outlineLvl w:val="0"/>
        <w:rPr>
          <w:rFonts w:ascii="黑体" w:hAnsi="黑体" w:eastAsia="黑体"/>
          <w:b/>
          <w:szCs w:val="21"/>
        </w:rPr>
      </w:pPr>
      <w:r>
        <w:rPr>
          <w:rFonts w:hint="eastAsia" w:ascii="宋体" w:hAnsi="宋体" w:eastAsia="宋体" w:cs="宋体"/>
          <w:b/>
          <w:color w:val="000000"/>
          <w:szCs w:val="21"/>
        </w:rPr>
        <w:t>询价须知前附表</w:t>
      </w:r>
    </w:p>
    <w:tbl>
      <w:tblPr>
        <w:tblStyle w:val="14"/>
        <w:tblW w:w="996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72"/>
        <w:gridCol w:w="1479"/>
        <w:gridCol w:w="80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2" w:hRule="atLeast"/>
          <w:jc w:val="center"/>
        </w:trPr>
        <w:tc>
          <w:tcPr>
            <w:tcW w:w="4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序号</w:t>
            </w:r>
          </w:p>
        </w:tc>
        <w:tc>
          <w:tcPr>
            <w:tcW w:w="1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p>
        </w:tc>
        <w:tc>
          <w:tcPr>
            <w:tcW w:w="80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r>
              <w:rPr>
                <w:rFonts w:hint="eastAsia" w:ascii="宋体" w:hAnsi="宋体" w:eastAsia="宋体"/>
                <w:szCs w:val="21"/>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ascii="宋体" w:hAnsi="宋体" w:eastAsia="宋体"/>
                <w:szCs w:val="21"/>
              </w:rPr>
              <w:t>1</w:t>
            </w:r>
          </w:p>
        </w:tc>
        <w:tc>
          <w:tcPr>
            <w:tcW w:w="1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r>
              <w:rPr>
                <w:rFonts w:hint="eastAsia" w:ascii="宋体" w:hAnsi="宋体" w:eastAsia="宋体"/>
                <w:szCs w:val="21"/>
              </w:rPr>
              <w:t>采购人</w:t>
            </w:r>
          </w:p>
        </w:tc>
        <w:tc>
          <w:tcPr>
            <w:tcW w:w="80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南通港口集团有限公司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ascii="宋体" w:hAnsi="宋体" w:eastAsia="宋体"/>
                <w:szCs w:val="21"/>
              </w:rPr>
              <w:t>2</w:t>
            </w:r>
          </w:p>
        </w:tc>
        <w:tc>
          <w:tcPr>
            <w:tcW w:w="1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r>
              <w:rPr>
                <w:rFonts w:hint="eastAsia" w:ascii="宋体" w:hAnsi="宋体" w:eastAsia="宋体"/>
                <w:szCs w:val="21"/>
              </w:rPr>
              <w:t>项目名称</w:t>
            </w:r>
          </w:p>
        </w:tc>
        <w:tc>
          <w:tcPr>
            <w:tcW w:w="80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textAlignment w:val="auto"/>
              <w:rPr>
                <w:rFonts w:hint="eastAsia" w:ascii="宋体" w:hAnsi="宋体" w:eastAsia="宋体"/>
                <w:szCs w:val="21"/>
                <w:lang w:val="en-US" w:eastAsia="zh-CN"/>
              </w:rPr>
            </w:pPr>
            <w:r>
              <w:rPr>
                <w:rFonts w:hint="eastAsia" w:ascii="宋体" w:hAnsi="宋体" w:eastAsia="宋体"/>
                <w:szCs w:val="21"/>
              </w:rPr>
              <w:t>南通港口集团有限公司年度办公电脑耗材</w:t>
            </w:r>
            <w:r>
              <w:rPr>
                <w:rFonts w:hint="eastAsia" w:ascii="宋体" w:hAnsi="宋体" w:eastAsia="宋体"/>
                <w:szCs w:val="21"/>
                <w:lang w:val="en-US" w:eastAsia="zh-CN"/>
              </w:rPr>
              <w:t>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ascii="宋体" w:hAnsi="宋体" w:eastAsia="宋体"/>
                <w:szCs w:val="21"/>
              </w:rPr>
              <w:t>3</w:t>
            </w:r>
          </w:p>
        </w:tc>
        <w:tc>
          <w:tcPr>
            <w:tcW w:w="1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r>
              <w:rPr>
                <w:rFonts w:hint="eastAsia" w:ascii="宋体" w:hAnsi="宋体" w:eastAsia="宋体"/>
                <w:szCs w:val="21"/>
              </w:rPr>
              <w:t>采购内容</w:t>
            </w:r>
          </w:p>
        </w:tc>
        <w:tc>
          <w:tcPr>
            <w:tcW w:w="80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cs="宋体"/>
                <w:szCs w:val="21"/>
              </w:rPr>
              <w:t>办公电脑耗材</w:t>
            </w:r>
            <w:r>
              <w:rPr>
                <w:rFonts w:hint="eastAsia" w:ascii="宋体" w:hAnsi="宋体" w:eastAsia="宋体" w:cs="宋体"/>
                <w:szCs w:val="21"/>
                <w:lang w:val="en-US" w:eastAsia="zh-CN"/>
              </w:rPr>
              <w:t xml:space="preserve"> </w:t>
            </w:r>
            <w:r>
              <w:rPr>
                <w:rFonts w:hint="eastAsia" w:ascii="宋体" w:hAnsi="宋体" w:eastAsia="宋体" w:cs="宋体"/>
                <w:szCs w:val="21"/>
              </w:rPr>
              <w:t>（包括鼠标、交换机、移动硬盘、打印机、硒鼓、墨盒等，不含纸制品、书写工具、桌上用品、文教用品）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ascii="宋体" w:hAnsi="宋体" w:eastAsia="宋体"/>
                <w:szCs w:val="21"/>
              </w:rPr>
              <w:t>4</w:t>
            </w:r>
          </w:p>
        </w:tc>
        <w:tc>
          <w:tcPr>
            <w:tcW w:w="1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bookmarkStart w:id="2" w:name="_Toc342034603"/>
            <w:r>
              <w:rPr>
                <w:rFonts w:hint="eastAsia" w:ascii="宋体" w:hAnsi="宋体" w:eastAsia="宋体"/>
                <w:szCs w:val="21"/>
              </w:rPr>
              <w:t>是否接受联合体投标</w:t>
            </w:r>
            <w:bookmarkEnd w:id="2"/>
          </w:p>
        </w:tc>
        <w:tc>
          <w:tcPr>
            <w:tcW w:w="80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ascii="宋体" w:hAnsi="宋体" w:eastAsia="宋体"/>
                <w:szCs w:val="21"/>
              </w:rPr>
              <w:t>5</w:t>
            </w:r>
          </w:p>
        </w:tc>
        <w:tc>
          <w:tcPr>
            <w:tcW w:w="1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r>
              <w:rPr>
                <w:rFonts w:hint="eastAsia" w:ascii="宋体" w:hAnsi="宋体" w:eastAsia="宋体"/>
                <w:szCs w:val="21"/>
              </w:rPr>
              <w:t>分包情况</w:t>
            </w:r>
          </w:p>
        </w:tc>
        <w:tc>
          <w:tcPr>
            <w:tcW w:w="80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ascii="宋体" w:hAnsi="宋体" w:eastAsia="宋体"/>
                <w:szCs w:val="21"/>
              </w:rPr>
              <w:t>6</w:t>
            </w:r>
          </w:p>
        </w:tc>
        <w:tc>
          <w:tcPr>
            <w:tcW w:w="1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r>
              <w:rPr>
                <w:rFonts w:hint="eastAsia" w:ascii="宋体" w:hAnsi="宋体" w:eastAsia="宋体"/>
                <w:szCs w:val="21"/>
              </w:rPr>
              <w:t>现场考察</w:t>
            </w:r>
          </w:p>
        </w:tc>
        <w:tc>
          <w:tcPr>
            <w:tcW w:w="80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不组织（如需要，投标人可自行前往，采购人提供必要的协助）。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ascii="宋体" w:hAnsi="宋体" w:eastAsia="宋体"/>
                <w:szCs w:val="21"/>
              </w:rPr>
              <w:t>7</w:t>
            </w:r>
          </w:p>
        </w:tc>
        <w:tc>
          <w:tcPr>
            <w:tcW w:w="1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r>
              <w:rPr>
                <w:rFonts w:hint="eastAsia" w:ascii="宋体" w:hAnsi="宋体" w:eastAsia="宋体"/>
                <w:szCs w:val="21"/>
              </w:rPr>
              <w:t>询价前答疑会</w:t>
            </w:r>
          </w:p>
        </w:tc>
        <w:tc>
          <w:tcPr>
            <w:tcW w:w="80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ascii="宋体" w:hAnsi="宋体" w:eastAsia="宋体"/>
                <w:szCs w:val="21"/>
              </w:rPr>
              <w:t>8</w:t>
            </w:r>
          </w:p>
        </w:tc>
        <w:tc>
          <w:tcPr>
            <w:tcW w:w="1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r>
              <w:rPr>
                <w:rFonts w:hint="eastAsia" w:ascii="宋体" w:hAnsi="宋体" w:eastAsia="宋体"/>
                <w:szCs w:val="21"/>
              </w:rPr>
              <w:t>报价人提出问题截止时间</w:t>
            </w:r>
          </w:p>
        </w:tc>
        <w:tc>
          <w:tcPr>
            <w:tcW w:w="80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202</w:t>
            </w:r>
            <w:r>
              <w:rPr>
                <w:rFonts w:hint="eastAsia" w:ascii="宋体" w:hAnsi="宋体" w:eastAsia="宋体"/>
                <w:szCs w:val="21"/>
                <w:lang w:val="en-US" w:eastAsia="zh-CN"/>
              </w:rPr>
              <w:t>3</w:t>
            </w:r>
            <w:r>
              <w:rPr>
                <w:rFonts w:hint="eastAsia" w:ascii="宋体" w:hAnsi="宋体" w:eastAsia="宋体"/>
                <w:szCs w:val="21"/>
              </w:rPr>
              <w:t>年</w:t>
            </w:r>
            <w:r>
              <w:rPr>
                <w:rFonts w:hint="eastAsia" w:ascii="宋体" w:hAnsi="宋体" w:eastAsia="宋体"/>
                <w:szCs w:val="21"/>
                <w:lang w:val="en-US" w:eastAsia="zh-CN"/>
              </w:rPr>
              <w:t>8</w:t>
            </w:r>
            <w:r>
              <w:rPr>
                <w:rFonts w:hint="eastAsia" w:ascii="宋体" w:hAnsi="宋体" w:eastAsia="宋体"/>
                <w:szCs w:val="21"/>
              </w:rPr>
              <w:t>月</w:t>
            </w:r>
            <w:r>
              <w:rPr>
                <w:rFonts w:hint="eastAsia" w:ascii="宋体" w:hAnsi="宋体" w:eastAsia="宋体"/>
                <w:szCs w:val="21"/>
                <w:lang w:val="en-US" w:eastAsia="zh-CN"/>
              </w:rPr>
              <w:t xml:space="preserve"> 23</w:t>
            </w:r>
            <w:bookmarkStart w:id="6" w:name="_GoBack"/>
            <w:bookmarkEnd w:id="6"/>
            <w:r>
              <w:rPr>
                <w:rFonts w:hint="eastAsia" w:ascii="宋体" w:hAnsi="宋体" w:eastAsia="宋体"/>
                <w:szCs w:val="21"/>
              </w:rPr>
              <w:t>日17：00时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9</w:t>
            </w:r>
          </w:p>
        </w:tc>
        <w:tc>
          <w:tcPr>
            <w:tcW w:w="1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bookmarkStart w:id="3" w:name="_Toc342034636"/>
            <w:r>
              <w:rPr>
                <w:rFonts w:hint="eastAsia" w:ascii="宋体" w:hAnsi="宋体" w:eastAsia="宋体"/>
                <w:szCs w:val="21"/>
              </w:rPr>
              <w:t>采购人书面澄清的时</w:t>
            </w:r>
            <w:bookmarkEnd w:id="3"/>
            <w:bookmarkStart w:id="4" w:name="_Toc342034637"/>
            <w:r>
              <w:rPr>
                <w:rFonts w:hint="eastAsia" w:ascii="宋体" w:hAnsi="宋体" w:eastAsia="宋体"/>
                <w:szCs w:val="21"/>
              </w:rPr>
              <w:t>间</w:t>
            </w:r>
            <w:bookmarkEnd w:id="4"/>
          </w:p>
        </w:tc>
        <w:tc>
          <w:tcPr>
            <w:tcW w:w="80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收到澄清24小时内（以发出时间为准）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10</w:t>
            </w:r>
          </w:p>
        </w:tc>
        <w:tc>
          <w:tcPr>
            <w:tcW w:w="1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r>
              <w:rPr>
                <w:rFonts w:hint="eastAsia" w:ascii="宋体" w:hAnsi="宋体" w:eastAsia="宋体"/>
                <w:szCs w:val="21"/>
              </w:rPr>
              <w:t>合格供应商的资格要求</w:t>
            </w:r>
          </w:p>
        </w:tc>
        <w:tc>
          <w:tcPr>
            <w:tcW w:w="80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1、合格供应商的一般条件：</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1.1具有独立承担民事责任的能力；</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1.2具有良好的商业信誉和健全的财务会计制度；</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1.3具有履行合同所必需的设备和专业技术能力；</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1.4有依法缴纳税收和社会保障资金的良好记录；</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1.5参加采购活动前三年内，在经营活动中没有重大违法记录；</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1.6法律、行政法规规定的其他条件。</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2、合格供应商的特殊条件：</w:t>
            </w:r>
          </w:p>
          <w:p>
            <w:pPr>
              <w:pStyle w:val="33"/>
              <w:keepNext w:val="0"/>
              <w:keepLines w:val="0"/>
              <w:pageBreakBefore w:val="0"/>
              <w:kinsoku/>
              <w:wordWrap/>
              <w:overflowPunct/>
              <w:topLinePunct w:val="0"/>
              <w:autoSpaceDE w:val="0"/>
              <w:autoSpaceDN w:val="0"/>
              <w:bidi w:val="0"/>
              <w:adjustRightInd w:val="0"/>
              <w:snapToGrid w:val="0"/>
              <w:spacing w:line="360" w:lineRule="exact"/>
              <w:jc w:val="left"/>
              <w:textAlignment w:val="auto"/>
              <w:rPr>
                <w:rFonts w:ascii="宋体" w:hAnsi="宋体" w:eastAsia="宋体"/>
                <w:szCs w:val="21"/>
              </w:rPr>
            </w:pPr>
            <w:r>
              <w:rPr>
                <w:rFonts w:hint="eastAsia" w:ascii="宋体" w:hAnsi="宋体" w:eastAsia="宋体" w:cs="宋体"/>
                <w:kern w:val="0"/>
                <w:szCs w:val="21"/>
              </w:rPr>
              <w:t xml:space="preserve">2.1 </w:t>
            </w:r>
            <w:r>
              <w:rPr>
                <w:rFonts w:hint="eastAsia" w:ascii="宋体" w:hAnsi="宋体" w:eastAsia="宋体"/>
                <w:szCs w:val="21"/>
              </w:rPr>
              <w:t>营业范围要求：须为在中华人民共和国境内工商注册登记的独立法人，并符合本次询价项目经营范围，能够独立承担民事责任的法人企业。</w:t>
            </w:r>
          </w:p>
          <w:p>
            <w:pPr>
              <w:keepNext w:val="0"/>
              <w:keepLines w:val="0"/>
              <w:pageBreakBefore w:val="0"/>
              <w:kinsoku/>
              <w:wordWrap/>
              <w:overflowPunct/>
              <w:topLinePunct w:val="0"/>
              <w:bidi w:val="0"/>
              <w:spacing w:line="360" w:lineRule="exact"/>
              <w:jc w:val="left"/>
              <w:textAlignment w:val="auto"/>
              <w:rPr>
                <w:rFonts w:ascii="宋体" w:hAnsi="宋体" w:eastAsia="宋体"/>
                <w:szCs w:val="21"/>
              </w:rPr>
            </w:pPr>
            <w:r>
              <w:rPr>
                <w:rFonts w:hint="eastAsia" w:ascii="宋体" w:hAnsi="宋体" w:eastAsia="宋体"/>
                <w:szCs w:val="21"/>
              </w:rPr>
              <w:t>2.2生产或销售的产品须符合国家规定的相应技术标准和环保标准。</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cs="宋体"/>
                <w:kern w:val="0"/>
                <w:szCs w:val="21"/>
              </w:rPr>
              <w:t>2.3单位负责人为同一人或者存在直接控股、管理关系的不同供应商，不得参加同一合同项下的采购活动。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11</w:t>
            </w:r>
          </w:p>
        </w:tc>
        <w:tc>
          <w:tcPr>
            <w:tcW w:w="1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r>
              <w:rPr>
                <w:rFonts w:hint="eastAsia" w:ascii="宋体" w:hAnsi="宋体" w:eastAsia="宋体"/>
                <w:szCs w:val="21"/>
              </w:rPr>
              <w:t>构成报价文件的其它材料</w:t>
            </w:r>
          </w:p>
        </w:tc>
        <w:tc>
          <w:tcPr>
            <w:tcW w:w="80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textAlignment w:val="auto"/>
              <w:rPr>
                <w:rFonts w:ascii="宋体" w:hAnsi="宋体" w:eastAsia="宋体"/>
                <w:szCs w:val="21"/>
              </w:rPr>
            </w:pPr>
            <w:bookmarkStart w:id="5" w:name="_Toc342034673"/>
            <w:r>
              <w:rPr>
                <w:rFonts w:hint="eastAsia" w:ascii="宋体" w:hAnsi="宋体" w:eastAsia="宋体"/>
                <w:szCs w:val="21"/>
              </w:rPr>
              <w:t>报价文件的修改和澄清文件</w:t>
            </w:r>
            <w:bookmarkEnd w:id="5"/>
            <w:r>
              <w:rPr>
                <w:rFonts w:hint="eastAsia" w:ascii="宋体" w:hAnsi="宋体" w:eastAsia="宋体"/>
                <w:szCs w:val="21"/>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ascii="宋体" w:hAnsi="宋体" w:eastAsia="宋体"/>
                <w:szCs w:val="21"/>
              </w:rPr>
              <w:t>1</w:t>
            </w:r>
            <w:r>
              <w:rPr>
                <w:rFonts w:hint="eastAsia" w:ascii="宋体" w:hAnsi="宋体" w:eastAsia="宋体"/>
                <w:szCs w:val="21"/>
              </w:rPr>
              <w:t>2</w:t>
            </w:r>
          </w:p>
        </w:tc>
        <w:tc>
          <w:tcPr>
            <w:tcW w:w="1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r>
              <w:rPr>
                <w:rFonts w:hint="eastAsia" w:ascii="宋体" w:hAnsi="宋体" w:eastAsia="宋体"/>
                <w:szCs w:val="21"/>
              </w:rPr>
              <w:t>技术选择性方案</w:t>
            </w:r>
          </w:p>
        </w:tc>
        <w:tc>
          <w:tcPr>
            <w:tcW w:w="80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 xml:space="preserve">不接受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13</w:t>
            </w:r>
          </w:p>
        </w:tc>
        <w:tc>
          <w:tcPr>
            <w:tcW w:w="1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r>
              <w:rPr>
                <w:rFonts w:hint="eastAsia" w:ascii="宋体" w:hAnsi="宋体" w:eastAsia="宋体"/>
                <w:szCs w:val="21"/>
              </w:rPr>
              <w:t>合同期内调价</w:t>
            </w:r>
          </w:p>
        </w:tc>
        <w:tc>
          <w:tcPr>
            <w:tcW w:w="80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14</w:t>
            </w:r>
          </w:p>
        </w:tc>
        <w:tc>
          <w:tcPr>
            <w:tcW w:w="1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r>
              <w:rPr>
                <w:rFonts w:hint="eastAsia" w:ascii="宋体" w:hAnsi="宋体" w:eastAsia="宋体"/>
                <w:szCs w:val="21"/>
              </w:rPr>
              <w:t>采购资金支付程序及方式</w:t>
            </w:r>
          </w:p>
        </w:tc>
        <w:tc>
          <w:tcPr>
            <w:tcW w:w="80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详见“第五章  合同文本”。</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15</w:t>
            </w:r>
          </w:p>
        </w:tc>
        <w:tc>
          <w:tcPr>
            <w:tcW w:w="1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r>
              <w:rPr>
                <w:rFonts w:hint="eastAsia" w:ascii="宋体" w:hAnsi="宋体" w:eastAsia="宋体"/>
                <w:szCs w:val="21"/>
              </w:rPr>
              <w:t>响应文件递交时间</w:t>
            </w:r>
          </w:p>
        </w:tc>
        <w:tc>
          <w:tcPr>
            <w:tcW w:w="80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textAlignment w:val="auto"/>
              <w:rPr>
                <w:rFonts w:hint="eastAsia" w:ascii="宋体" w:hAnsi="宋体" w:eastAsia="宋体"/>
                <w:szCs w:val="21"/>
                <w:lang w:eastAsia="zh-CN"/>
              </w:rPr>
            </w:pPr>
            <w:r>
              <w:rPr>
                <w:rFonts w:hint="eastAsia" w:ascii="宋体" w:hAnsi="宋体" w:eastAsia="宋体"/>
                <w:szCs w:val="21"/>
              </w:rPr>
              <w:t>详见询价</w:t>
            </w:r>
            <w:r>
              <w:rPr>
                <w:rFonts w:hint="eastAsia" w:ascii="宋体" w:hAnsi="宋体" w:eastAsia="宋体"/>
                <w:szCs w:val="21"/>
                <w:lang w:val="en-US" w:eastAsia="zh-CN"/>
              </w:rPr>
              <w:t>邀请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16</w:t>
            </w:r>
          </w:p>
        </w:tc>
        <w:tc>
          <w:tcPr>
            <w:tcW w:w="1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r>
              <w:rPr>
                <w:rFonts w:hint="eastAsia" w:ascii="宋体" w:hAnsi="宋体" w:eastAsia="宋体"/>
                <w:szCs w:val="21"/>
              </w:rPr>
              <w:t>响应文件递交截止时间</w:t>
            </w:r>
          </w:p>
        </w:tc>
        <w:tc>
          <w:tcPr>
            <w:tcW w:w="80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textAlignment w:val="auto"/>
              <w:rPr>
                <w:rFonts w:hint="eastAsia" w:ascii="宋体" w:hAnsi="宋体" w:eastAsia="宋体"/>
                <w:szCs w:val="21"/>
                <w:lang w:eastAsia="zh-CN"/>
              </w:rPr>
            </w:pPr>
            <w:r>
              <w:rPr>
                <w:rFonts w:hint="eastAsia" w:ascii="宋体" w:hAnsi="宋体" w:eastAsia="宋体"/>
                <w:szCs w:val="21"/>
              </w:rPr>
              <w:t>详见询价</w:t>
            </w:r>
            <w:r>
              <w:rPr>
                <w:rFonts w:hint="eastAsia" w:ascii="宋体" w:hAnsi="宋体" w:eastAsia="宋体"/>
                <w:szCs w:val="21"/>
                <w:lang w:val="en-US" w:eastAsia="zh-CN"/>
              </w:rPr>
              <w:t>邀请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17</w:t>
            </w:r>
          </w:p>
        </w:tc>
        <w:tc>
          <w:tcPr>
            <w:tcW w:w="1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r>
              <w:rPr>
                <w:rFonts w:hint="eastAsia" w:ascii="宋体" w:hAnsi="宋体" w:eastAsia="宋体"/>
                <w:szCs w:val="21"/>
              </w:rPr>
              <w:t>询价时间</w:t>
            </w:r>
          </w:p>
        </w:tc>
        <w:tc>
          <w:tcPr>
            <w:tcW w:w="80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textAlignment w:val="auto"/>
              <w:rPr>
                <w:rFonts w:hint="eastAsia" w:ascii="宋体" w:hAnsi="宋体" w:eastAsia="宋体"/>
                <w:szCs w:val="21"/>
                <w:lang w:eastAsia="zh-CN"/>
              </w:rPr>
            </w:pPr>
            <w:r>
              <w:rPr>
                <w:rFonts w:hint="eastAsia" w:ascii="宋体" w:hAnsi="宋体" w:eastAsia="宋体"/>
                <w:szCs w:val="21"/>
              </w:rPr>
              <w:t>详见询价</w:t>
            </w:r>
            <w:r>
              <w:rPr>
                <w:rFonts w:hint="eastAsia" w:ascii="宋体" w:hAnsi="宋体" w:eastAsia="宋体"/>
                <w:szCs w:val="21"/>
                <w:lang w:val="en-US" w:eastAsia="zh-CN"/>
              </w:rPr>
              <w:t>邀请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18</w:t>
            </w:r>
          </w:p>
        </w:tc>
        <w:tc>
          <w:tcPr>
            <w:tcW w:w="1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r>
              <w:rPr>
                <w:rFonts w:hint="eastAsia" w:ascii="宋体" w:hAnsi="宋体" w:eastAsia="宋体"/>
                <w:szCs w:val="21"/>
              </w:rPr>
              <w:t>询价地点</w:t>
            </w:r>
          </w:p>
        </w:tc>
        <w:tc>
          <w:tcPr>
            <w:tcW w:w="80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textAlignment w:val="auto"/>
              <w:rPr>
                <w:rFonts w:hint="eastAsia" w:ascii="宋体" w:hAnsi="宋体" w:eastAsia="宋体"/>
                <w:szCs w:val="21"/>
                <w:lang w:eastAsia="zh-CN"/>
              </w:rPr>
            </w:pPr>
            <w:r>
              <w:rPr>
                <w:rFonts w:hint="eastAsia" w:ascii="宋体" w:hAnsi="宋体" w:eastAsia="宋体"/>
                <w:szCs w:val="21"/>
              </w:rPr>
              <w:t>详见询价</w:t>
            </w:r>
            <w:r>
              <w:rPr>
                <w:rFonts w:hint="eastAsia" w:ascii="宋体" w:hAnsi="宋体" w:eastAsia="宋体"/>
                <w:szCs w:val="21"/>
                <w:lang w:val="en-US" w:eastAsia="zh-CN"/>
              </w:rPr>
              <w:t>邀请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19</w:t>
            </w:r>
          </w:p>
        </w:tc>
        <w:tc>
          <w:tcPr>
            <w:tcW w:w="1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r>
              <w:rPr>
                <w:rFonts w:hint="eastAsia" w:ascii="宋体" w:hAnsi="宋体" w:eastAsia="宋体"/>
                <w:szCs w:val="21"/>
              </w:rPr>
              <w:t>询价地址</w:t>
            </w:r>
          </w:p>
        </w:tc>
        <w:tc>
          <w:tcPr>
            <w:tcW w:w="80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textAlignment w:val="auto"/>
              <w:rPr>
                <w:rFonts w:hint="eastAsia" w:ascii="宋体" w:hAnsi="宋体" w:eastAsia="宋体"/>
                <w:szCs w:val="21"/>
                <w:lang w:eastAsia="zh-CN"/>
              </w:rPr>
            </w:pPr>
            <w:r>
              <w:rPr>
                <w:rFonts w:hint="eastAsia" w:ascii="宋体" w:hAnsi="宋体" w:eastAsia="宋体"/>
                <w:szCs w:val="21"/>
              </w:rPr>
              <w:t>详见询价</w:t>
            </w:r>
            <w:r>
              <w:rPr>
                <w:rFonts w:hint="eastAsia" w:ascii="宋体" w:hAnsi="宋体" w:eastAsia="宋体"/>
                <w:szCs w:val="21"/>
                <w:lang w:val="en-US" w:eastAsia="zh-CN"/>
              </w:rPr>
              <w:t>邀请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20</w:t>
            </w:r>
          </w:p>
        </w:tc>
        <w:tc>
          <w:tcPr>
            <w:tcW w:w="1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r>
              <w:rPr>
                <w:rFonts w:hint="eastAsia" w:ascii="宋体" w:hAnsi="宋体" w:eastAsia="宋体"/>
                <w:szCs w:val="21"/>
              </w:rPr>
              <w:t>报价有效期</w:t>
            </w:r>
          </w:p>
        </w:tc>
        <w:tc>
          <w:tcPr>
            <w:tcW w:w="80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自递交响应文件截止之日起60日历天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21</w:t>
            </w:r>
          </w:p>
        </w:tc>
        <w:tc>
          <w:tcPr>
            <w:tcW w:w="1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r>
              <w:rPr>
                <w:rFonts w:hint="eastAsia" w:ascii="宋体" w:hAnsi="宋体" w:eastAsia="宋体"/>
                <w:szCs w:val="21"/>
              </w:rPr>
              <w:t>询价保证金</w:t>
            </w:r>
          </w:p>
        </w:tc>
        <w:tc>
          <w:tcPr>
            <w:tcW w:w="80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textAlignment w:val="auto"/>
              <w:rPr>
                <w:rFonts w:hint="eastAsia" w:ascii="宋体" w:hAnsi="宋体" w:eastAsia="宋体"/>
                <w:szCs w:val="21"/>
                <w:lang w:eastAsia="zh-CN"/>
              </w:rPr>
            </w:pPr>
            <w:r>
              <w:rPr>
                <w:rFonts w:hint="eastAsia" w:ascii="宋体" w:hAnsi="宋体" w:eastAsia="宋体"/>
                <w:szCs w:val="21"/>
                <w:lang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22</w:t>
            </w:r>
          </w:p>
        </w:tc>
        <w:tc>
          <w:tcPr>
            <w:tcW w:w="1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r>
              <w:rPr>
                <w:rFonts w:hint="eastAsia" w:ascii="宋体" w:hAnsi="宋体" w:eastAsia="宋体"/>
                <w:szCs w:val="21"/>
              </w:rPr>
              <w:t>采购预算及采购控制价</w:t>
            </w:r>
          </w:p>
        </w:tc>
        <w:tc>
          <w:tcPr>
            <w:tcW w:w="80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详见第四章询价内容及要求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23</w:t>
            </w:r>
          </w:p>
        </w:tc>
        <w:tc>
          <w:tcPr>
            <w:tcW w:w="1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r>
              <w:rPr>
                <w:rFonts w:hint="eastAsia" w:ascii="宋体" w:hAnsi="宋体" w:eastAsia="宋体"/>
                <w:szCs w:val="21"/>
              </w:rPr>
              <w:t>响应文件份数</w:t>
            </w:r>
          </w:p>
        </w:tc>
        <w:tc>
          <w:tcPr>
            <w:tcW w:w="80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响应文件密封，一式三份，其中：正本一份、副本二份。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24</w:t>
            </w:r>
          </w:p>
        </w:tc>
        <w:tc>
          <w:tcPr>
            <w:tcW w:w="1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r>
              <w:rPr>
                <w:rFonts w:hint="eastAsia" w:ascii="宋体" w:hAnsi="宋体" w:eastAsia="宋体"/>
                <w:szCs w:val="21"/>
              </w:rPr>
              <w:t>询价信息</w:t>
            </w:r>
          </w:p>
        </w:tc>
        <w:tc>
          <w:tcPr>
            <w:tcW w:w="80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详见公告</w:t>
            </w:r>
          </w:p>
        </w:tc>
      </w:tr>
    </w:tbl>
    <w:p>
      <w:pPr>
        <w:keepNext w:val="0"/>
        <w:keepLines w:val="0"/>
        <w:pageBreakBefore w:val="0"/>
        <w:kinsoku/>
        <w:wordWrap/>
        <w:overflowPunct/>
        <w:topLinePunct w:val="0"/>
        <w:bidi w:val="0"/>
        <w:spacing w:line="360" w:lineRule="exact"/>
        <w:textAlignment w:val="auto"/>
        <w:rPr>
          <w:rFonts w:ascii="宋体" w:hAnsi="宋体" w:eastAsia="宋体"/>
          <w:szCs w:val="21"/>
        </w:rPr>
      </w:pPr>
    </w:p>
    <w:p>
      <w:pPr>
        <w:keepNext w:val="0"/>
        <w:keepLines w:val="0"/>
        <w:pageBreakBefore w:val="0"/>
        <w:kinsoku/>
        <w:wordWrap/>
        <w:overflowPunct/>
        <w:topLinePunct w:val="0"/>
        <w:bidi w:val="0"/>
        <w:spacing w:line="240" w:lineRule="auto"/>
        <w:ind w:firstLine="0" w:firstLineChars="0"/>
        <w:textAlignment w:val="auto"/>
        <w:rPr>
          <w:rFonts w:hint="eastAsia" w:ascii="宋体" w:hAnsi="宋体" w:eastAsia="宋体"/>
          <w:b/>
          <w:szCs w:val="21"/>
        </w:rPr>
      </w:pPr>
      <w:r>
        <w:rPr>
          <w:rFonts w:hint="eastAsia" w:ascii="宋体" w:hAnsi="宋体" w:eastAsia="宋体"/>
          <w:b/>
          <w:szCs w:val="21"/>
        </w:rPr>
        <w:br w:type="page"/>
      </w:r>
    </w:p>
    <w:p>
      <w:pPr>
        <w:keepNext w:val="0"/>
        <w:keepLines w:val="0"/>
        <w:pageBreakBefore w:val="0"/>
        <w:kinsoku/>
        <w:wordWrap/>
        <w:overflowPunct/>
        <w:topLinePunct w:val="0"/>
        <w:bidi w:val="0"/>
        <w:spacing w:line="360" w:lineRule="exact"/>
        <w:ind w:firstLine="3373" w:firstLineChars="1600"/>
        <w:textAlignment w:val="auto"/>
        <w:rPr>
          <w:rFonts w:ascii="宋体" w:hAnsi="宋体" w:eastAsia="宋体"/>
          <w:b/>
          <w:szCs w:val="21"/>
        </w:rPr>
      </w:pPr>
      <w:r>
        <w:rPr>
          <w:rFonts w:hint="eastAsia" w:ascii="宋体" w:hAnsi="宋体" w:eastAsia="宋体"/>
          <w:b/>
          <w:szCs w:val="21"/>
        </w:rPr>
        <w:t>询价须知正文</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一、总则</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1、适用范围</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1.1适用于询价通知书载明项目的采购活动（以下简称：“本次采购活动”）。</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2、定义</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2.1“采购标的”指询价通知书载明的需要采购的货物。</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2.2“采购人”系指本次采购项目的业主方；“采购代理机构”系指接受采购人委托，组织开展采购活动的代理机构。。</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2.3“潜在供应商”指按照询价通知书第一章规定进行报名且有意向参加本项目询价的供应商。</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2.4“供应商”指按照询价通知书第一章规定进行报名并参加本项目询价的供应商。</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2.5“单位负责人”指单位法定代表人（供应商为法人的）或法律、法规规定代表单位行使职权的主要负责人（供应商为其他组织的）。</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2.6“供应商代表”指供应商（供应商为法人或其他组织的）的单位负责人或由其授权的委托代理人，即单位负责人授权书中载明的接受授权方。</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 </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二、供应商</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3、合格供应商</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3.1、合格供应商的一般条件：</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3.1.1具有独立承担民事责任的能力；</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3.1.2具有良好的商业信誉和健全的财务会计制度；</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3.1.3具有履行合同所必需的专业技术能力；</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3.1.4有依法缴纳税收和社会保障资金的良好记录；</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3.1.5参加采购活动前三年内，在经营活动中没有重大违法记录；</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3.1.6法律、行政法规规定的其他条件。</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3.2、合格供应商的特殊条件：</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3.2.1投标人具有独立法人资格，持有工商行政管理部门核发的有效营业执照，有基本帐户开户许可证。</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3.2.2单位负责人为同一人或者存在直接控股、管理关系的不同供应商，不得参加同一合同项下的采购活动。</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4、询价费用</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4.1除询价通知书另有规定外，供应商应自行承担其参加本项目询价所涉及的一切费用。</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 </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三、询价通知书</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5、询价通知书的组成</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5.1询价通知书由下述部分组成：</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第一章询价邀请/询价采购通知书</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第二章询价须知</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第三章评审</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第四章询价内容及要求</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第五章采购合同</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第六章响应文件格式</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5.2询价通知书的澄清或修改</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采购人可对已发出的询价通知书进行必要的澄清或修改。</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6、更正公告</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6.1若采购人发布更正公告，则更正公告及其所发布的内容或信息（包括但不限于询价通知书的澄清或修改等）作为询价通知书组成部分，对供应商具有约束力。</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6.2更正公告作为采购人通知所有潜在供应商的书面形式，潜在供应商务必随时关注询价通知书载明的指定媒体，以免遗漏。</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 </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四、报价响应文件的编制</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7、报价要求</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7.1供应商对询价通知书载明的全部内容进行报价。</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7.2下列情形之一供应商报价无效</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（1）报价超出最高限价将导致报价无效。</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（2）除询价通知书另有规定外，响应文件不能出现任何选择性的报价，只能有一个报价。任何选择性的报价将导致报价无效。</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8、编制要求</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8.1响应文件的编制</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（1）供应商应先仔细阅读询价通知书的全部内容后，再进行响应文件的编制。</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（2）响应文件应按照本章第8.2条规定编制其组成部分。</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（3）响应文件应满足询价通知书提出的实质性要求和条件，并保证其所提交的全部资料是不可割离且真实、合法、有效、准确、完整和不具有任何误导性的，否则造成不利后果由供应商承担法律责任。</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8.2响应文件由下述部分组成,但不限于下列内容：</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（1）承诺函或声明</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（2）报价一览表</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（3）分项报价表（若有）</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（4）技术和服务要求响应表（若有）</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（5）商务条件响应表</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（6）供应商的资格及资信证明文件</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（7）供应商提交的其他资料（若有）</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（8）按照询价通知书规定作为响应文件组成部分的其他内容（若有）</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8.3响应文件的份数：详见询价通知书第二章。</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8.4响应文件的格式</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（1）除询价通知书另有规定外，响应文件应使用询价通知书第六章规定的格式。</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（2）除询价通知书另有规定外，响应文件均应使用不能擦去的墨料或墨水打印、书写或复印。</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（3）响应文件应由供应商代表签字并加盖供应商的单位公章。若供应商代表为单位负责人授权的委托代理人，应提供“单位负责人授权书”。</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（4）响应文件应没有涂改或行间插字，除非这些改动是根据采购方的指示进行的，或是为改正供应商造成的应修改的错误而进行的。若有前述改动，应按照下列规定之一对改动处进行处理：</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①供应商代表签字确认；</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②加盖供应商的单位公章。</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8.5响应有效期</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询价通知书载明的响应有效期：详见询价通知书第二章。</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8.6响应文件的提交</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（1）一个供应商只能提交一个响应文件，并按照询价通知书第一章规定将其送达。</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（2）密封及其标记的具体形式：详见询价通知书第二章。</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8.</w:t>
      </w:r>
      <w:r>
        <w:rPr>
          <w:rFonts w:hint="eastAsia" w:ascii="宋体" w:hAnsi="宋体" w:eastAsia="宋体"/>
          <w:szCs w:val="21"/>
          <w:lang w:val="en-US" w:eastAsia="zh-CN"/>
        </w:rPr>
        <w:t>7</w:t>
      </w:r>
      <w:r>
        <w:rPr>
          <w:rFonts w:hint="eastAsia" w:ascii="宋体" w:hAnsi="宋体" w:eastAsia="宋体"/>
          <w:szCs w:val="21"/>
        </w:rPr>
        <w:t>响应文件的补充、修改或撤回</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（1）提交响应文件截止时间前，供应商可对所提交的响应文件进行补充、修改或撤回，并书面通知采购人。</w:t>
      </w:r>
    </w:p>
    <w:p>
      <w:pPr>
        <w:keepNext w:val="0"/>
        <w:keepLines w:val="0"/>
        <w:pageBreakBefore w:val="0"/>
        <w:widowControl/>
        <w:shd w:val="clear" w:color="auto" w:fill="FFFFFF"/>
        <w:kinsoku/>
        <w:wordWrap/>
        <w:overflowPunct/>
        <w:topLinePunct w:val="0"/>
        <w:bidi w:val="0"/>
        <w:spacing w:line="360" w:lineRule="exact"/>
        <w:jc w:val="left"/>
        <w:textAlignment w:val="auto"/>
        <w:rPr>
          <w:rFonts w:ascii="宋体" w:hAnsi="宋体" w:eastAsia="宋体" w:cs="宋体"/>
          <w:color w:val="333333"/>
          <w:kern w:val="0"/>
          <w:szCs w:val="21"/>
        </w:rPr>
      </w:pPr>
      <w:r>
        <w:rPr>
          <w:rFonts w:hint="eastAsia" w:ascii="宋体" w:hAnsi="宋体" w:eastAsia="宋体"/>
          <w:szCs w:val="21"/>
        </w:rPr>
        <w:t>（2）补充、修改的内容应按照规定进行签章，否则将被拒收。</w:t>
      </w:r>
    </w:p>
    <w:p>
      <w:pPr>
        <w:keepNext w:val="0"/>
        <w:keepLines w:val="0"/>
        <w:pageBreakBefore w:val="0"/>
        <w:widowControl/>
        <w:shd w:val="clear" w:color="auto" w:fill="FFFFFF"/>
        <w:kinsoku/>
        <w:wordWrap/>
        <w:overflowPunct/>
        <w:topLinePunct w:val="0"/>
        <w:bidi w:val="0"/>
        <w:spacing w:line="360" w:lineRule="exact"/>
        <w:jc w:val="left"/>
        <w:textAlignment w:val="auto"/>
        <w:rPr>
          <w:rFonts w:ascii="宋体" w:hAnsi="宋体" w:eastAsia="宋体" w:cs="宋体"/>
          <w:color w:val="333333"/>
          <w:kern w:val="0"/>
          <w:szCs w:val="21"/>
        </w:rPr>
      </w:pPr>
      <w:r>
        <w:rPr>
          <w:rFonts w:hint="eastAsia" w:ascii="宋体" w:hAnsi="宋体" w:eastAsia="宋体" w:cs="宋体"/>
          <w:color w:val="333333"/>
          <w:kern w:val="0"/>
          <w:szCs w:val="21"/>
        </w:rPr>
        <w:t>（3）补充、修改的内容</w:t>
      </w:r>
      <w:r>
        <w:rPr>
          <w:rFonts w:hint="eastAsia" w:ascii="宋体" w:hAnsi="宋体" w:eastAsia="宋体" w:cs="宋体"/>
          <w:bCs/>
          <w:color w:val="333333"/>
          <w:kern w:val="0"/>
          <w:szCs w:val="21"/>
        </w:rPr>
        <w:t>作为响应文件组成部分。</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8.</w:t>
      </w:r>
      <w:r>
        <w:rPr>
          <w:rFonts w:hint="eastAsia" w:ascii="宋体" w:hAnsi="宋体" w:eastAsia="宋体"/>
          <w:szCs w:val="21"/>
          <w:lang w:val="en-US" w:eastAsia="zh-CN"/>
        </w:rPr>
        <w:t>8</w:t>
      </w:r>
      <w:r>
        <w:rPr>
          <w:rFonts w:hint="eastAsia" w:ascii="宋体" w:hAnsi="宋体" w:eastAsia="宋体"/>
          <w:szCs w:val="21"/>
        </w:rPr>
        <w:t>除询价通知书另有规定外，有下列情形之一的，报价无效：</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（1）询价保证金未按照规定提交的；</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（2）不具备询价通知书中规定的资格要求的；</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（3）报价超过询价通知书中规定的最高限价的；</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（4）响应文件含有采购人不能接受的附加条件的；</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（5）响应文件不符合有关法律、法规和规章或询价通知书中规定的其他实质性要求的。</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 </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五、报价会</w:t>
      </w:r>
    </w:p>
    <w:p>
      <w:pPr>
        <w:keepNext w:val="0"/>
        <w:keepLines w:val="0"/>
        <w:pageBreakBefore w:val="0"/>
        <w:kinsoku/>
        <w:wordWrap/>
        <w:overflowPunct/>
        <w:topLinePunct w:val="0"/>
        <w:bidi w:val="0"/>
        <w:spacing w:line="360" w:lineRule="exact"/>
        <w:textAlignment w:val="auto"/>
        <w:rPr>
          <w:rFonts w:ascii="宋体" w:hAnsi="宋体" w:eastAsia="宋体"/>
          <w:b/>
          <w:szCs w:val="21"/>
        </w:rPr>
      </w:pPr>
      <w:r>
        <w:rPr>
          <w:rFonts w:hint="eastAsia" w:ascii="宋体" w:hAnsi="宋体" w:eastAsia="宋体"/>
          <w:b/>
          <w:szCs w:val="21"/>
        </w:rPr>
        <w:t>9.不设报价会。</w:t>
      </w:r>
    </w:p>
    <w:p>
      <w:pPr>
        <w:keepNext w:val="0"/>
        <w:keepLines w:val="0"/>
        <w:pageBreakBefore w:val="0"/>
        <w:kinsoku/>
        <w:wordWrap/>
        <w:overflowPunct/>
        <w:topLinePunct w:val="0"/>
        <w:bidi w:val="0"/>
        <w:spacing w:line="360" w:lineRule="exact"/>
        <w:textAlignment w:val="auto"/>
        <w:rPr>
          <w:rFonts w:ascii="宋体" w:hAnsi="宋体" w:eastAsia="宋体"/>
          <w:b/>
          <w:color w:val="FF0000"/>
          <w:szCs w:val="21"/>
        </w:rPr>
      </w:pP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六、成交与采购合同</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10、成交</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10.1确定成交：本项目按照询价通知书第二章规定推荐相应的成交候选人,采购人应当在收到评审报告后5个工作日内，根据质量和服务均能满足询价通知书实质性响应要求且报价最低的原则确定成交人，也可以书面授权询价小组直接确定成交人。</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10.2询价终止：</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（1）出现下列情形之一的，采购人应当终止询价采购活动，发布项目终止公告并说明原因，重新开展采购活动：</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①因情况变化，不再符合规定的询价采购方式适用情形的；</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②出现影响采购公正的违法、违规行为的；</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（2）因重大变故，采购任务取消的，采购人应当终止采购活动，并通知所有参加采购活动的供应商。 </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10.</w:t>
      </w:r>
      <w:r>
        <w:rPr>
          <w:rFonts w:hint="eastAsia" w:ascii="宋体" w:hAnsi="宋体" w:eastAsia="宋体"/>
          <w:szCs w:val="21"/>
          <w:lang w:val="en-US" w:eastAsia="zh-CN"/>
        </w:rPr>
        <w:t>3</w:t>
      </w:r>
      <w:r>
        <w:rPr>
          <w:rFonts w:hint="eastAsia" w:ascii="宋体" w:hAnsi="宋体" w:eastAsia="宋体"/>
          <w:szCs w:val="21"/>
        </w:rPr>
        <w:t>成交通知书</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（1）采购人向成交人发出成交通知书。</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（2）成交通知书对采购人和成交人具有同等法律效力。</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（3）成交通知书发出后，成交人放弃成交的，应依法承担法律责任。</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11、采购合同</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11.1签订采购合同应遵守相关法律规定，不得对询价通知书和成交人的响应文件作实质性修改。采购人不得提出任何不合理要求作为采购合同的签订条件。</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11.2签订时限：自成交通知书发出之日起30个日历日内。</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11.3采购合同的履行、违约责任和解决争议的方法等适用合同法。</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11.4成交人在采购合同履行过程中应遵守有关法律、法规和规章的强制性规定（即使前述强制性规定有可能在询价通知书中未予列明）。</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11.5成交人有下列情形之一的，应依法承担违约责任：</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（1）在履行期限届满前，明确表示或以自己的行为表明不履行合同；</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（2）迟延履行合同，经催告后在合理期限内仍未履行；</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（3）有其他违约行为致使不能实现合同目的；</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（4）将合同转包，或未经采购人同意采取分包方式履行合同。</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 </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七、询问、质疑与投诉</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12 询问</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12.1供应商在规定的书面澄清时间内提出的询问，采购人将在3个工作日内做出答复。</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13 质疑</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13.1供应商认为询价文件、采购过程、成交结果使自己的合法权益受到损害的，应当在知道或者应知其权益受到损害之日起7个工作日内，以书面形式向采购人提出质疑。供应商针对同一采购程序环节的质疑须在规定质疑期内一次性提出。</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13.2供应商质疑实行实名制，其质疑应当有具体的质疑事项及事实根据，不得进行虚假、恶意质疑。</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13.3供应商质疑时应当提交质疑书原件，质疑书应当包括下列主要内容：</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 xml:space="preserve">（1）质疑项目的名称、项目编号； </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（2）权益受到损害的事实、理由及相关证明材料；</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（3）质疑供应商的单位名称、地址、电话、邮编等；</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（4）质疑书必须由法定代表人或本项目的全权代理人署名，加盖单位公章，并标明提出质疑的具体日期。</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13.4采购人自受理质疑之日起7个工作日内，对质疑事项作出答复，答复的内容不涉及商业秘密，并以书面形式通知质疑供应商及其他相关供应商。</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14  投诉</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14.1供应商认为询价文件、采购过程、成交结果使自己的合法权益受到损害的，应当首先依法向采购人提出质疑。对质疑答复不满意或者采购人未在规定期限内做出答复的，质疑供应商可以在答复期满后十五个工作日内向采购人审计工作部提起投诉。</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14.2供应商投诉事项不得超出已质疑事项的范围。</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14.3投诉人有下列情形之一的，属于虚假、恶意投诉，将列入不良行为记录名单，并依法予以处罚：</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（1）一年内三次以上投诉均查无实据的；</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（2）捏造事实或者提供虚假投诉材料的。</w:t>
      </w:r>
    </w:p>
    <w:p>
      <w:pPr>
        <w:keepNext w:val="0"/>
        <w:keepLines w:val="0"/>
        <w:pageBreakBefore w:val="0"/>
        <w:kinsoku/>
        <w:wordWrap/>
        <w:overflowPunct/>
        <w:topLinePunct w:val="0"/>
        <w:bidi w:val="0"/>
        <w:spacing w:line="360" w:lineRule="exact"/>
        <w:textAlignment w:val="auto"/>
        <w:rPr>
          <w:rFonts w:ascii="宋体" w:hAnsi="宋体" w:eastAsia="宋体"/>
          <w:szCs w:val="21"/>
        </w:rPr>
      </w:pPr>
    </w:p>
    <w:p>
      <w:pPr>
        <w:keepNext w:val="0"/>
        <w:keepLines w:val="0"/>
        <w:pageBreakBefore w:val="0"/>
        <w:kinsoku/>
        <w:wordWrap/>
        <w:overflowPunct/>
        <w:topLinePunct w:val="0"/>
        <w:bidi w:val="0"/>
        <w:spacing w:line="360" w:lineRule="exact"/>
        <w:textAlignment w:val="auto"/>
        <w:rPr>
          <w:rFonts w:ascii="宋体" w:hAnsi="宋体" w:eastAsia="宋体"/>
          <w:szCs w:val="21"/>
        </w:rPr>
      </w:pPr>
    </w:p>
    <w:p>
      <w:pPr>
        <w:keepNext w:val="0"/>
        <w:keepLines w:val="0"/>
        <w:pageBreakBefore w:val="0"/>
        <w:kinsoku/>
        <w:wordWrap/>
        <w:overflowPunct/>
        <w:topLinePunct w:val="0"/>
        <w:bidi w:val="0"/>
        <w:spacing w:line="360" w:lineRule="exact"/>
        <w:textAlignment w:val="auto"/>
        <w:rPr>
          <w:rFonts w:ascii="宋体" w:hAnsi="宋体" w:eastAsia="宋体"/>
          <w:b/>
          <w:szCs w:val="21"/>
        </w:rPr>
      </w:pPr>
      <w:r>
        <w:rPr>
          <w:rFonts w:hint="eastAsia" w:ascii="宋体" w:hAnsi="宋体" w:eastAsia="宋体"/>
          <w:szCs w:val="21"/>
        </w:rPr>
        <w:t xml:space="preserve">                                </w:t>
      </w:r>
      <w:r>
        <w:rPr>
          <w:rFonts w:hint="eastAsia" w:ascii="宋体" w:hAnsi="宋体" w:eastAsia="宋体"/>
          <w:b/>
          <w:szCs w:val="21"/>
        </w:rPr>
        <w:t>第三章   评审</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一、询价小组</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1、采购人负责依法组建询价小组及评审工作的组织。</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1.2、询价小组</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1.2.1询价小组由评审专家（以下简称“评委”）共3人组成，评审专家由采购评审专家库产生。</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1.2.2询价小组负责具体评审事务，并依法独立履行有关职责。</w:t>
      </w:r>
    </w:p>
    <w:p>
      <w:pPr>
        <w:keepNext w:val="0"/>
        <w:keepLines w:val="0"/>
        <w:pageBreakBefore w:val="0"/>
        <w:kinsoku/>
        <w:wordWrap/>
        <w:overflowPunct/>
        <w:topLinePunct w:val="0"/>
        <w:bidi w:val="0"/>
        <w:spacing w:line="360" w:lineRule="exact"/>
        <w:textAlignment w:val="auto"/>
        <w:rPr>
          <w:rFonts w:ascii="宋体" w:hAnsi="宋体" w:eastAsia="宋体"/>
          <w:szCs w:val="21"/>
        </w:rPr>
      </w:pP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二、评审</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2.1、评审应遵守下列规定：</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首先进行资格性与符合性审查，其次再进行技术商务及报价部分的评审，最终按照本章规定的相应评审标准推荐成交候选人。</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2.2、评审程序</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2.2.1资格性审查</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询价小组将根据询价通知书，对供应商提供的资格证明材料进行审查。有任一项资格证明材料不满足资格条件的，视为无效响应。</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2.2.2符合性审查</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有效性、完整性审查。有下列情形之一的，符合性审查不合格，响应文件无效：</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①</w:t>
      </w:r>
      <w:r>
        <w:rPr>
          <w:rFonts w:hint="eastAsia" w:ascii="宋体" w:hAnsi="宋体" w:eastAsia="宋体"/>
          <w:szCs w:val="21"/>
          <w:lang w:eastAsia="zh-CN"/>
        </w:rPr>
        <w:t>如设定询价保证金，</w:t>
      </w:r>
      <w:r>
        <w:rPr>
          <w:rFonts w:hint="eastAsia" w:ascii="宋体" w:hAnsi="宋体" w:eastAsia="宋体"/>
          <w:szCs w:val="21"/>
        </w:rPr>
        <w:t>未按照询价通知书规定提交询价保证金的；</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②响应文件有效期不足的；</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③本项目规定的其他情形：</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2.2.3响应程度审查</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（1）审查响应文件是否与询价通知书要求的实质性条款、条件和规格相符。</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（2）响应文件是否实质性响应询价通知书，由询价小组依据询价通知书规定和响应文件内容认定。有任一项实质性要求条款偏离的，视为无效响应。</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2.2.4澄清</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询价小组在对响应文件的有效性、完整性和对询价通知书的响应程度进行审查时，可以以书面形式要求供应商对响应文件中含义不明确、同类问题表述不一致或有明显文字和计算错误的内容，作出必要的澄清、说明或更正。</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2）供应商的澄清、说明或更正应当采用书面形式，由其单位负责人或其授权代表签字，前述澄清、说明或更正不得超出响应文件的范围或改变响应文件的实质性内容。若供应商未按前述规定向询价小组提交书面澄清、说明或更正，则询价小组将按照不利于供应商的内容进行认定。</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（3）关于报价计算错误修正的原则</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①报价一览表内容与分项报价表内容不一致的，以报价一览表为准；</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②大写金额和小写金额不一致的，以大写金额为准；</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③单价金额小数点或百分比有明显错位的，以报价一览表的总价为准，并修改单价。</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④总价金额与按单价汇总金额不一致的，以单价金额计算结果为准；</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同时出现两种以上不一致的，按照前款规定的顺序修正。若询价小组按照上述规定修正，则相应供应商应予接受且修正后的报价对其起约束作用。若供应商不接受修正或未按照询价小组的要求提交修正后的报价确认意见，则视为该供应商未实质性响应询价通知书要求，其符合性检查不合格且询价保证金将不予退还。</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（4）关于细微偏差</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①细微偏差指响应文件实质性响应询价通知书要求，但在个别地方存在漏项或提供了不完整的技术信息和数据等情况，并且补正这些遗漏或不完整不会对其他供应商造成不公平的结果。细微偏差不影响响应文件的有效性。</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②询价小组将以书面形式要求存在细微偏差的供应商在询价小组规定的时间内予以补正。若无法补正，则询价小组将按照不利于供应商的内容进行认定。</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2.2.5询价</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（1）询价小组在询价过程中，不得改变询价通知书所确定的技术和服务等要求、评审程序、评定成交的标准和合同文本等事项。</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（2）漏（缺）项</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①询价通知书中要求列入报价的费用（含配置、功能），漏（缺）项的报价视为已经包括在报价总价中。</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②对多报项及赠送项的价格评审时不予核减，全部进入评审价评议。</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3）评审过程中，询价小组认为供应商的报价明显低于其他通过符合性审查供应商的报价，有可能影响产品质量或不能诚信履约的，应要求其在评审现场合理的时间内提供书面说明，并提交相关证明材料；供应商不能证明其报价合理性的，询价小组应当将其作为无效响应文件。</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2.2.7推荐成交候选人  </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采用最低评标价法： </w:t>
      </w:r>
    </w:p>
    <w:p>
      <w:pPr>
        <w:keepNext w:val="0"/>
        <w:keepLines w:val="0"/>
        <w:pageBreakBefore w:val="0"/>
        <w:kinsoku/>
        <w:wordWrap/>
        <w:overflowPunct/>
        <w:topLinePunct w:val="0"/>
        <w:bidi w:val="0"/>
        <w:spacing w:line="360" w:lineRule="exact"/>
        <w:textAlignment w:val="auto"/>
        <w:rPr>
          <w:rFonts w:ascii="宋体" w:hAnsi="宋体" w:eastAsia="宋体"/>
          <w:b/>
          <w:szCs w:val="21"/>
        </w:rPr>
      </w:pPr>
      <w:r>
        <w:rPr>
          <w:rFonts w:hint="eastAsia" w:ascii="宋体" w:hAnsi="宋体" w:eastAsia="宋体"/>
          <w:b/>
          <w:szCs w:val="21"/>
        </w:rPr>
        <w:t>（1）在全部满足询价文件实质性要求前提下，以通过资格性审查、符合性审查、响应程度审查的所有报价人报价表中同项比较最低</w:t>
      </w:r>
      <w:r>
        <w:rPr>
          <w:rFonts w:ascii="宋体" w:hAnsi="宋体" w:eastAsia="宋体"/>
          <w:b/>
          <w:szCs w:val="21"/>
        </w:rPr>
        <w:t>有效</w:t>
      </w:r>
      <w:r>
        <w:rPr>
          <w:rFonts w:hint="eastAsia" w:ascii="宋体" w:hAnsi="宋体" w:eastAsia="宋体"/>
          <w:b/>
          <w:szCs w:val="21"/>
        </w:rPr>
        <w:t>报</w:t>
      </w:r>
      <w:r>
        <w:rPr>
          <w:rFonts w:ascii="宋体" w:hAnsi="宋体" w:eastAsia="宋体"/>
          <w:b/>
          <w:szCs w:val="21"/>
        </w:rPr>
        <w:t>价</w:t>
      </w:r>
      <w:r>
        <w:rPr>
          <w:rFonts w:hint="eastAsia" w:ascii="宋体" w:hAnsi="宋体" w:eastAsia="宋体"/>
          <w:b/>
          <w:szCs w:val="21"/>
        </w:rPr>
        <w:t>为每项</w:t>
      </w:r>
      <w:r>
        <w:rPr>
          <w:rFonts w:ascii="宋体" w:hAnsi="宋体" w:eastAsia="宋体"/>
          <w:b/>
          <w:szCs w:val="21"/>
        </w:rPr>
        <w:t>评</w:t>
      </w:r>
      <w:r>
        <w:rPr>
          <w:rFonts w:hint="eastAsia" w:ascii="宋体" w:hAnsi="宋体" w:eastAsia="宋体"/>
          <w:b/>
          <w:szCs w:val="21"/>
        </w:rPr>
        <w:t>审</w:t>
      </w:r>
      <w:r>
        <w:rPr>
          <w:rFonts w:ascii="宋体" w:hAnsi="宋体" w:eastAsia="宋体"/>
          <w:b/>
          <w:szCs w:val="21"/>
        </w:rPr>
        <w:t>基准价</w:t>
      </w:r>
      <w:r>
        <w:rPr>
          <w:rFonts w:hint="eastAsia" w:ascii="宋体" w:hAnsi="宋体" w:eastAsia="宋体"/>
          <w:b/>
          <w:szCs w:val="21"/>
        </w:rPr>
        <w:t>。报价总得分= Σ（每项</w:t>
      </w:r>
      <w:r>
        <w:rPr>
          <w:rFonts w:ascii="宋体" w:hAnsi="宋体" w:eastAsia="宋体"/>
          <w:b/>
          <w:szCs w:val="21"/>
        </w:rPr>
        <w:t>评</w:t>
      </w:r>
      <w:r>
        <w:rPr>
          <w:rFonts w:hint="eastAsia" w:ascii="宋体" w:hAnsi="宋体" w:eastAsia="宋体"/>
          <w:b/>
          <w:szCs w:val="21"/>
        </w:rPr>
        <w:t>审</w:t>
      </w:r>
      <w:r>
        <w:rPr>
          <w:rFonts w:ascii="宋体" w:hAnsi="宋体" w:eastAsia="宋体"/>
          <w:b/>
          <w:szCs w:val="21"/>
        </w:rPr>
        <w:t>基准价</w:t>
      </w:r>
      <w:r>
        <w:rPr>
          <w:rFonts w:hint="eastAsia" w:ascii="宋体" w:hAnsi="宋体" w:eastAsia="宋体"/>
          <w:b/>
          <w:szCs w:val="21"/>
        </w:rPr>
        <w:t>/对应项的最后询价</w:t>
      </w:r>
      <w:r>
        <w:rPr>
          <w:rFonts w:ascii="宋体" w:hAnsi="宋体" w:eastAsia="宋体"/>
          <w:b/>
          <w:szCs w:val="21"/>
        </w:rPr>
        <w:t>有效</w:t>
      </w:r>
      <w:r>
        <w:rPr>
          <w:rFonts w:hint="eastAsia" w:ascii="宋体" w:hAnsi="宋体" w:eastAsia="宋体"/>
          <w:b/>
          <w:szCs w:val="21"/>
        </w:rPr>
        <w:t>报</w:t>
      </w:r>
      <w:r>
        <w:rPr>
          <w:rFonts w:ascii="宋体" w:hAnsi="宋体" w:eastAsia="宋体"/>
          <w:b/>
          <w:szCs w:val="21"/>
        </w:rPr>
        <w:t>价</w:t>
      </w:r>
      <w:r>
        <w:rPr>
          <w:rFonts w:hint="eastAsia" w:ascii="宋体" w:hAnsi="宋体" w:eastAsia="宋体"/>
          <w:b/>
          <w:szCs w:val="21"/>
        </w:rPr>
        <w:t>×对应项的分值权重</w:t>
      </w:r>
      <w:r>
        <w:rPr>
          <w:rFonts w:ascii="宋体" w:hAnsi="宋体" w:eastAsia="宋体"/>
          <w:b/>
          <w:szCs w:val="21"/>
        </w:rPr>
        <w:t>Pi</w:t>
      </w:r>
      <w:r>
        <w:rPr>
          <w:rFonts w:hint="eastAsia" w:ascii="宋体" w:hAnsi="宋体" w:eastAsia="宋体"/>
          <w:b/>
          <w:szCs w:val="21"/>
        </w:rPr>
        <w:t>），计算评定报价总得分最高的报价人作为成交候选人。各报价人报价税率不相同时报价得分</w:t>
      </w:r>
      <w:r>
        <w:rPr>
          <w:rFonts w:hint="eastAsia" w:ascii="宋体" w:hAnsi="宋体" w:cs="宋体"/>
          <w:b/>
          <w:color w:val="000000"/>
          <w:szCs w:val="21"/>
          <w:shd w:val="clear" w:color="auto" w:fill="FFFFFF"/>
        </w:rPr>
        <w:t>按税前价格计算。</w:t>
      </w:r>
      <w:r>
        <w:rPr>
          <w:rFonts w:hint="eastAsia" w:ascii="宋体" w:hAnsi="宋体" w:eastAsia="宋体"/>
          <w:b/>
          <w:szCs w:val="21"/>
        </w:rPr>
        <w:t> </w:t>
      </w:r>
    </w:p>
    <w:p>
      <w:pPr>
        <w:keepNext w:val="0"/>
        <w:keepLines w:val="0"/>
        <w:pageBreakBefore w:val="0"/>
        <w:kinsoku/>
        <w:wordWrap/>
        <w:overflowPunct/>
        <w:topLinePunct w:val="0"/>
        <w:bidi w:val="0"/>
        <w:spacing w:line="360" w:lineRule="exact"/>
        <w:textAlignment w:val="auto"/>
        <w:rPr>
          <w:rFonts w:ascii="宋体" w:hAnsi="宋体" w:eastAsia="宋体"/>
          <w:b/>
          <w:szCs w:val="21"/>
        </w:rPr>
      </w:pPr>
      <w:r>
        <w:rPr>
          <w:rFonts w:hint="eastAsia" w:ascii="宋体" w:hAnsi="宋体" w:eastAsia="宋体"/>
          <w:b/>
          <w:szCs w:val="21"/>
        </w:rPr>
        <w:t>（2）成交候选人排列规则顺序按照计算评定的报价总得分由高到低顺序排列。 </w:t>
      </w:r>
    </w:p>
    <w:p>
      <w:pPr>
        <w:keepNext w:val="0"/>
        <w:keepLines w:val="0"/>
        <w:pageBreakBefore w:val="0"/>
        <w:kinsoku/>
        <w:wordWrap/>
        <w:overflowPunct/>
        <w:topLinePunct w:val="0"/>
        <w:bidi w:val="0"/>
        <w:spacing w:line="360" w:lineRule="exact"/>
        <w:textAlignment w:val="auto"/>
        <w:rPr>
          <w:rFonts w:ascii="宋体" w:hAnsi="宋体" w:eastAsia="宋体" w:cs="宋体"/>
          <w:b/>
          <w:szCs w:val="21"/>
          <w:shd w:val="clear" w:color="auto" w:fill="FFFFFF"/>
        </w:rPr>
      </w:pPr>
      <w:r>
        <w:rPr>
          <w:rFonts w:hint="eastAsia" w:ascii="宋体" w:hAnsi="宋体" w:eastAsia="宋体" w:cs="宋体"/>
          <w:b/>
          <w:szCs w:val="21"/>
          <w:shd w:val="clear" w:color="auto" w:fill="FFFFFF"/>
        </w:rPr>
        <w:t>（3）如上述</w:t>
      </w:r>
      <w:r>
        <w:rPr>
          <w:rFonts w:hint="eastAsia" w:ascii="宋体" w:hAnsi="宋体" w:eastAsia="宋体"/>
          <w:b/>
          <w:szCs w:val="21"/>
        </w:rPr>
        <w:t>计算评定的报价总得分</w:t>
      </w:r>
      <w:r>
        <w:rPr>
          <w:rFonts w:hint="eastAsia" w:ascii="宋体" w:hAnsi="宋体" w:eastAsia="宋体" w:cs="宋体"/>
          <w:b/>
          <w:szCs w:val="21"/>
          <w:shd w:val="clear" w:color="auto" w:fill="FFFFFF"/>
        </w:rPr>
        <w:t>相同时，由询价小组抽签决定。</w:t>
      </w:r>
    </w:p>
    <w:p>
      <w:pPr>
        <w:keepNext w:val="0"/>
        <w:keepLines w:val="0"/>
        <w:pageBreakBefore w:val="0"/>
        <w:kinsoku/>
        <w:wordWrap/>
        <w:overflowPunct/>
        <w:topLinePunct w:val="0"/>
        <w:autoSpaceDE w:val="0"/>
        <w:autoSpaceDN w:val="0"/>
        <w:bidi w:val="0"/>
        <w:spacing w:line="360" w:lineRule="exact"/>
        <w:textAlignment w:val="auto"/>
        <w:rPr>
          <w:rFonts w:ascii="宋体" w:hAnsi="宋体" w:eastAsia="宋体"/>
          <w:b/>
          <w:szCs w:val="21"/>
        </w:rPr>
      </w:pPr>
      <w:r>
        <w:rPr>
          <w:rFonts w:hint="eastAsia" w:ascii="宋体" w:hAnsi="宋体" w:eastAsia="宋体"/>
          <w:b/>
          <w:szCs w:val="21"/>
        </w:rPr>
        <w:t>（4） 若单项报价缺项，该项报价得分为0分 (报价品牌不满足询价文件要求的视为缺项) 。</w:t>
      </w:r>
    </w:p>
    <w:p>
      <w:pPr>
        <w:keepNext w:val="0"/>
        <w:keepLines w:val="0"/>
        <w:pageBreakBefore w:val="0"/>
        <w:kinsoku/>
        <w:wordWrap/>
        <w:overflowPunct/>
        <w:topLinePunct w:val="0"/>
        <w:bidi w:val="0"/>
        <w:spacing w:line="360" w:lineRule="exact"/>
        <w:textAlignment w:val="auto"/>
        <w:rPr>
          <w:rFonts w:ascii="宋体" w:hAnsi="宋体" w:eastAsia="宋体"/>
          <w:b/>
          <w:szCs w:val="21"/>
        </w:rPr>
      </w:pPr>
      <w:r>
        <w:rPr>
          <w:rFonts w:hint="eastAsia" w:ascii="宋体" w:hAnsi="宋体" w:eastAsia="宋体"/>
          <w:b/>
          <w:szCs w:val="21"/>
        </w:rPr>
        <w:t>（5）报价缺项超过2项者不成交。</w:t>
      </w:r>
    </w:p>
    <w:p>
      <w:pPr>
        <w:keepNext w:val="0"/>
        <w:keepLines w:val="0"/>
        <w:pageBreakBefore w:val="0"/>
        <w:kinsoku/>
        <w:wordWrap/>
        <w:overflowPunct/>
        <w:topLinePunct w:val="0"/>
        <w:bidi w:val="0"/>
        <w:spacing w:line="360" w:lineRule="exact"/>
        <w:textAlignment w:val="auto"/>
        <w:rPr>
          <w:rFonts w:ascii="宋体" w:hAnsi="宋体" w:eastAsia="宋体"/>
          <w:b/>
          <w:szCs w:val="21"/>
        </w:rPr>
      </w:pPr>
    </w:p>
    <w:tbl>
      <w:tblPr>
        <w:tblStyle w:val="14"/>
        <w:tblW w:w="9125" w:type="dxa"/>
        <w:tblInd w:w="94" w:type="dxa"/>
        <w:tblLayout w:type="fixed"/>
        <w:tblCellMar>
          <w:top w:w="0" w:type="dxa"/>
          <w:left w:w="0" w:type="dxa"/>
          <w:bottom w:w="0" w:type="dxa"/>
          <w:right w:w="0" w:type="dxa"/>
        </w:tblCellMar>
      </w:tblPr>
      <w:tblGrid>
        <w:gridCol w:w="478"/>
        <w:gridCol w:w="1560"/>
        <w:gridCol w:w="2090"/>
        <w:gridCol w:w="1028"/>
        <w:gridCol w:w="3969"/>
      </w:tblGrid>
      <w:tr>
        <w:tblPrEx>
          <w:tblCellMar>
            <w:top w:w="0" w:type="dxa"/>
            <w:left w:w="0" w:type="dxa"/>
            <w:bottom w:w="0" w:type="dxa"/>
            <w:right w:w="0" w:type="dxa"/>
          </w:tblCellMar>
        </w:tblPrEx>
        <w:trPr>
          <w:trHeight w:val="454" w:hRule="atLeast"/>
          <w:tblHeader/>
        </w:trPr>
        <w:tc>
          <w:tcPr>
            <w:tcW w:w="2038" w:type="dxa"/>
            <w:gridSpan w:val="2"/>
            <w:tcBorders>
              <w:top w:val="single" w:color="000000" w:sz="4" w:space="0"/>
              <w:left w:val="single" w:color="000000" w:sz="4" w:space="0"/>
              <w:bottom w:val="single" w:color="000000" w:sz="4" w:space="0"/>
              <w:right w:val="single" w:color="000000" w:sz="4" w:space="0"/>
            </w:tcBorders>
            <w:vAlign w:val="center"/>
          </w:tcPr>
          <w:p>
            <w:pPr>
              <w:pStyle w:val="38"/>
              <w:keepNext w:val="0"/>
              <w:keepLines w:val="0"/>
              <w:pageBreakBefore w:val="0"/>
              <w:kinsoku/>
              <w:wordWrap/>
              <w:overflowPunct/>
              <w:topLinePunct w:val="0"/>
              <w:bidi w:val="0"/>
              <w:spacing w:line="360" w:lineRule="exact"/>
              <w:ind w:left="211" w:hanging="211" w:hangingChars="100"/>
              <w:jc w:val="center"/>
              <w:textAlignment w:val="auto"/>
              <w:rPr>
                <w:rFonts w:ascii="宋体" w:hAnsi="宋体" w:cs="Microsoft JhengHei"/>
                <w:sz w:val="21"/>
                <w:szCs w:val="21"/>
              </w:rPr>
            </w:pPr>
            <w:r>
              <w:rPr>
                <w:rFonts w:hint="eastAsia" w:ascii="宋体" w:hAnsi="宋体" w:cs="宋体"/>
                <w:b/>
                <w:bCs/>
                <w:sz w:val="21"/>
                <w:szCs w:val="21"/>
              </w:rPr>
              <w:t>条款号</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38"/>
              <w:keepNext w:val="0"/>
              <w:keepLines w:val="0"/>
              <w:pageBreakBefore w:val="0"/>
              <w:kinsoku/>
              <w:wordWrap/>
              <w:overflowPunct/>
              <w:topLinePunct w:val="0"/>
              <w:bidi w:val="0"/>
              <w:spacing w:line="360" w:lineRule="exact"/>
              <w:ind w:left="211" w:hanging="211" w:hangingChars="100"/>
              <w:jc w:val="center"/>
              <w:textAlignment w:val="auto"/>
              <w:rPr>
                <w:rFonts w:ascii="宋体" w:hAnsi="宋体" w:cs="Microsoft JhengHei"/>
                <w:sz w:val="21"/>
                <w:szCs w:val="21"/>
                <w:lang w:eastAsia="zh-CN"/>
              </w:rPr>
            </w:pPr>
            <w:r>
              <w:rPr>
                <w:rFonts w:hint="eastAsia" w:ascii="宋体" w:hAnsi="宋体" w:cs="宋体"/>
                <w:b/>
                <w:bCs/>
                <w:sz w:val="21"/>
                <w:szCs w:val="21"/>
                <w:lang w:eastAsia="zh-CN"/>
              </w:rPr>
              <w:t>各规格型号</w:t>
            </w:r>
          </w:p>
        </w:tc>
        <w:tc>
          <w:tcPr>
            <w:tcW w:w="1028" w:type="dxa"/>
            <w:tcBorders>
              <w:top w:val="single" w:color="000000" w:sz="4" w:space="0"/>
              <w:left w:val="single" w:color="000000" w:sz="4" w:space="0"/>
              <w:bottom w:val="single" w:color="000000" w:sz="4" w:space="0"/>
              <w:right w:val="single" w:color="000000" w:sz="4" w:space="0"/>
            </w:tcBorders>
            <w:vAlign w:val="center"/>
          </w:tcPr>
          <w:p>
            <w:pPr>
              <w:pStyle w:val="38"/>
              <w:keepNext w:val="0"/>
              <w:keepLines w:val="0"/>
              <w:pageBreakBefore w:val="0"/>
              <w:kinsoku/>
              <w:wordWrap/>
              <w:overflowPunct/>
              <w:topLinePunct w:val="0"/>
              <w:bidi w:val="0"/>
              <w:spacing w:line="360" w:lineRule="exact"/>
              <w:ind w:left="211" w:hanging="211" w:hangingChars="100"/>
              <w:jc w:val="center"/>
              <w:textAlignment w:val="auto"/>
              <w:rPr>
                <w:rFonts w:ascii="宋体" w:hAnsi="宋体" w:cs="宋体"/>
                <w:b/>
                <w:bCs/>
                <w:sz w:val="21"/>
                <w:szCs w:val="21"/>
              </w:rPr>
            </w:pPr>
            <w:r>
              <w:rPr>
                <w:rFonts w:hint="eastAsia" w:ascii="宋体" w:hAnsi="宋体" w:cs="宋体"/>
                <w:b/>
                <w:bCs/>
                <w:sz w:val="21"/>
                <w:szCs w:val="21"/>
                <w:lang w:eastAsia="zh-CN"/>
              </w:rPr>
              <w:t>分值</w:t>
            </w:r>
          </w:p>
        </w:tc>
        <w:tc>
          <w:tcPr>
            <w:tcW w:w="3969" w:type="dxa"/>
            <w:tcBorders>
              <w:top w:val="single" w:color="000000" w:sz="4" w:space="0"/>
              <w:left w:val="single" w:color="000000" w:sz="4" w:space="0"/>
              <w:bottom w:val="single" w:color="000000" w:sz="4" w:space="0"/>
              <w:right w:val="single" w:color="000000" w:sz="4" w:space="0"/>
            </w:tcBorders>
            <w:vAlign w:val="center"/>
          </w:tcPr>
          <w:p>
            <w:pPr>
              <w:pStyle w:val="38"/>
              <w:keepNext w:val="0"/>
              <w:keepLines w:val="0"/>
              <w:pageBreakBefore w:val="0"/>
              <w:kinsoku/>
              <w:wordWrap/>
              <w:overflowPunct/>
              <w:topLinePunct w:val="0"/>
              <w:bidi w:val="0"/>
              <w:spacing w:line="360" w:lineRule="exact"/>
              <w:ind w:left="211" w:hanging="211" w:hangingChars="100"/>
              <w:jc w:val="center"/>
              <w:textAlignment w:val="auto"/>
              <w:rPr>
                <w:rFonts w:ascii="宋体" w:hAnsi="宋体" w:cs="Microsoft JhengHei"/>
                <w:sz w:val="21"/>
                <w:szCs w:val="21"/>
              </w:rPr>
            </w:pPr>
            <w:r>
              <w:rPr>
                <w:rFonts w:hint="eastAsia" w:ascii="宋体" w:hAnsi="宋体" w:cs="宋体"/>
                <w:b/>
                <w:bCs/>
                <w:sz w:val="21"/>
                <w:szCs w:val="21"/>
              </w:rPr>
              <w:t>评分标准</w:t>
            </w:r>
          </w:p>
        </w:tc>
      </w:tr>
      <w:tr>
        <w:tblPrEx>
          <w:tblCellMar>
            <w:top w:w="0" w:type="dxa"/>
            <w:left w:w="0" w:type="dxa"/>
            <w:bottom w:w="0" w:type="dxa"/>
            <w:right w:w="0" w:type="dxa"/>
          </w:tblCellMar>
        </w:tblPrEx>
        <w:trPr>
          <w:trHeight w:val="567" w:hRule="atLeast"/>
        </w:trPr>
        <w:tc>
          <w:tcPr>
            <w:tcW w:w="478" w:type="dxa"/>
            <w:vMerge w:val="restart"/>
            <w:tcBorders>
              <w:left w:val="single" w:color="000000" w:sz="4" w:space="0"/>
              <w:right w:val="single" w:color="000000" w:sz="4" w:space="0"/>
            </w:tcBorders>
            <w:vAlign w:val="center"/>
          </w:tcPr>
          <w:p>
            <w:pPr>
              <w:pStyle w:val="38"/>
              <w:keepNext w:val="0"/>
              <w:keepLines w:val="0"/>
              <w:pageBreakBefore w:val="0"/>
              <w:kinsoku/>
              <w:wordWrap/>
              <w:overflowPunct/>
              <w:topLinePunct w:val="0"/>
              <w:bidi w:val="0"/>
              <w:spacing w:line="360" w:lineRule="exact"/>
              <w:ind w:left="210" w:hanging="210" w:hangingChars="100"/>
              <w:jc w:val="center"/>
              <w:textAlignment w:val="auto"/>
              <w:rPr>
                <w:rFonts w:ascii="宋体" w:hAnsi="宋体"/>
                <w:sz w:val="21"/>
                <w:szCs w:val="21"/>
                <w:lang w:eastAsia="zh-CN"/>
              </w:rPr>
            </w:pPr>
          </w:p>
        </w:tc>
        <w:tc>
          <w:tcPr>
            <w:tcW w:w="1560" w:type="dxa"/>
            <w:vMerge w:val="restart"/>
            <w:tcBorders>
              <w:left w:val="single" w:color="000000" w:sz="4" w:space="0"/>
              <w:right w:val="single" w:color="000000" w:sz="4" w:space="0"/>
            </w:tcBorders>
            <w:vAlign w:val="center"/>
          </w:tcPr>
          <w:p>
            <w:pPr>
              <w:pStyle w:val="38"/>
              <w:keepNext w:val="0"/>
              <w:keepLines w:val="0"/>
              <w:pageBreakBefore w:val="0"/>
              <w:kinsoku/>
              <w:wordWrap/>
              <w:overflowPunct/>
              <w:topLinePunct w:val="0"/>
              <w:bidi w:val="0"/>
              <w:spacing w:line="360" w:lineRule="exact"/>
              <w:jc w:val="center"/>
              <w:textAlignment w:val="auto"/>
              <w:rPr>
                <w:rFonts w:ascii="宋体" w:hAnsi="宋体" w:cs="宋体"/>
                <w:spacing w:val="-1"/>
                <w:sz w:val="21"/>
                <w:szCs w:val="21"/>
                <w:lang w:eastAsia="zh-CN"/>
              </w:rPr>
            </w:pPr>
          </w:p>
          <w:p>
            <w:pPr>
              <w:pStyle w:val="38"/>
              <w:keepNext w:val="0"/>
              <w:keepLines w:val="0"/>
              <w:pageBreakBefore w:val="0"/>
              <w:kinsoku/>
              <w:wordWrap/>
              <w:overflowPunct/>
              <w:topLinePunct w:val="0"/>
              <w:bidi w:val="0"/>
              <w:spacing w:line="360" w:lineRule="exact"/>
              <w:jc w:val="center"/>
              <w:textAlignment w:val="auto"/>
              <w:rPr>
                <w:rFonts w:ascii="宋体" w:hAnsi="宋体" w:cs="宋体"/>
                <w:spacing w:val="-1"/>
                <w:sz w:val="21"/>
                <w:szCs w:val="21"/>
                <w:lang w:eastAsia="zh-CN"/>
              </w:rPr>
            </w:pPr>
          </w:p>
          <w:p>
            <w:pPr>
              <w:pStyle w:val="38"/>
              <w:keepNext w:val="0"/>
              <w:keepLines w:val="0"/>
              <w:pageBreakBefore w:val="0"/>
              <w:kinsoku/>
              <w:wordWrap/>
              <w:overflowPunct/>
              <w:topLinePunct w:val="0"/>
              <w:bidi w:val="0"/>
              <w:spacing w:line="360" w:lineRule="exact"/>
              <w:jc w:val="center"/>
              <w:textAlignment w:val="auto"/>
              <w:rPr>
                <w:rFonts w:ascii="宋体" w:hAnsi="宋体" w:cs="宋体"/>
                <w:spacing w:val="-1"/>
                <w:sz w:val="21"/>
                <w:szCs w:val="21"/>
                <w:lang w:eastAsia="zh-CN"/>
              </w:rPr>
            </w:pPr>
          </w:p>
          <w:p>
            <w:pPr>
              <w:pStyle w:val="38"/>
              <w:keepNext w:val="0"/>
              <w:keepLines w:val="0"/>
              <w:pageBreakBefore w:val="0"/>
              <w:kinsoku/>
              <w:wordWrap/>
              <w:overflowPunct/>
              <w:topLinePunct w:val="0"/>
              <w:bidi w:val="0"/>
              <w:spacing w:line="360" w:lineRule="exact"/>
              <w:jc w:val="center"/>
              <w:textAlignment w:val="auto"/>
              <w:rPr>
                <w:rFonts w:ascii="宋体" w:hAnsi="宋体" w:cs="宋体"/>
                <w:spacing w:val="-1"/>
                <w:sz w:val="21"/>
                <w:szCs w:val="21"/>
                <w:lang w:eastAsia="zh-CN"/>
              </w:rPr>
            </w:pPr>
          </w:p>
          <w:p>
            <w:pPr>
              <w:pStyle w:val="38"/>
              <w:keepNext w:val="0"/>
              <w:keepLines w:val="0"/>
              <w:pageBreakBefore w:val="0"/>
              <w:kinsoku/>
              <w:wordWrap/>
              <w:overflowPunct/>
              <w:topLinePunct w:val="0"/>
              <w:bidi w:val="0"/>
              <w:spacing w:line="360" w:lineRule="exact"/>
              <w:jc w:val="center"/>
              <w:textAlignment w:val="auto"/>
              <w:rPr>
                <w:rFonts w:ascii="宋体" w:hAnsi="宋体" w:cs="宋体"/>
                <w:spacing w:val="-1"/>
                <w:sz w:val="21"/>
                <w:szCs w:val="21"/>
                <w:lang w:eastAsia="zh-CN"/>
              </w:rPr>
            </w:pPr>
          </w:p>
          <w:p>
            <w:pPr>
              <w:pStyle w:val="38"/>
              <w:keepNext w:val="0"/>
              <w:keepLines w:val="0"/>
              <w:pageBreakBefore w:val="0"/>
              <w:kinsoku/>
              <w:wordWrap/>
              <w:overflowPunct/>
              <w:topLinePunct w:val="0"/>
              <w:bidi w:val="0"/>
              <w:spacing w:line="360" w:lineRule="exact"/>
              <w:jc w:val="center"/>
              <w:textAlignment w:val="auto"/>
              <w:rPr>
                <w:rFonts w:ascii="宋体" w:hAnsi="宋体" w:cs="宋体"/>
                <w:spacing w:val="-1"/>
                <w:sz w:val="21"/>
                <w:szCs w:val="21"/>
                <w:lang w:eastAsia="zh-CN"/>
              </w:rPr>
            </w:pPr>
          </w:p>
          <w:p>
            <w:pPr>
              <w:pStyle w:val="38"/>
              <w:keepNext w:val="0"/>
              <w:keepLines w:val="0"/>
              <w:pageBreakBefore w:val="0"/>
              <w:kinsoku/>
              <w:wordWrap/>
              <w:overflowPunct/>
              <w:topLinePunct w:val="0"/>
              <w:bidi w:val="0"/>
              <w:spacing w:line="360" w:lineRule="exact"/>
              <w:jc w:val="center"/>
              <w:textAlignment w:val="auto"/>
              <w:rPr>
                <w:rFonts w:ascii="宋体" w:hAnsi="宋体" w:cs="宋体"/>
                <w:spacing w:val="-1"/>
                <w:sz w:val="21"/>
                <w:szCs w:val="21"/>
                <w:lang w:eastAsia="zh-CN"/>
              </w:rPr>
            </w:pPr>
          </w:p>
          <w:p>
            <w:pPr>
              <w:pStyle w:val="38"/>
              <w:keepNext w:val="0"/>
              <w:keepLines w:val="0"/>
              <w:pageBreakBefore w:val="0"/>
              <w:kinsoku/>
              <w:wordWrap/>
              <w:overflowPunct/>
              <w:topLinePunct w:val="0"/>
              <w:bidi w:val="0"/>
              <w:spacing w:line="360" w:lineRule="exact"/>
              <w:jc w:val="center"/>
              <w:textAlignment w:val="auto"/>
              <w:rPr>
                <w:rFonts w:ascii="宋体" w:hAnsi="宋体" w:cs="宋体"/>
                <w:spacing w:val="-1"/>
                <w:sz w:val="21"/>
                <w:szCs w:val="21"/>
                <w:lang w:eastAsia="zh-CN"/>
              </w:rPr>
            </w:pPr>
          </w:p>
          <w:p>
            <w:pPr>
              <w:pStyle w:val="38"/>
              <w:keepNext w:val="0"/>
              <w:keepLines w:val="0"/>
              <w:pageBreakBefore w:val="0"/>
              <w:kinsoku/>
              <w:wordWrap/>
              <w:overflowPunct/>
              <w:topLinePunct w:val="0"/>
              <w:bidi w:val="0"/>
              <w:spacing w:line="360" w:lineRule="exact"/>
              <w:jc w:val="center"/>
              <w:textAlignment w:val="auto"/>
              <w:rPr>
                <w:rFonts w:ascii="宋体" w:hAnsi="宋体" w:cs="宋体"/>
                <w:spacing w:val="-1"/>
                <w:sz w:val="21"/>
                <w:szCs w:val="21"/>
                <w:lang w:eastAsia="zh-CN"/>
              </w:rPr>
            </w:pPr>
          </w:p>
          <w:p>
            <w:pPr>
              <w:pStyle w:val="38"/>
              <w:keepNext w:val="0"/>
              <w:keepLines w:val="0"/>
              <w:pageBreakBefore w:val="0"/>
              <w:kinsoku/>
              <w:wordWrap/>
              <w:overflowPunct/>
              <w:topLinePunct w:val="0"/>
              <w:bidi w:val="0"/>
              <w:spacing w:line="360" w:lineRule="exact"/>
              <w:jc w:val="center"/>
              <w:textAlignment w:val="auto"/>
              <w:rPr>
                <w:rFonts w:ascii="宋体" w:hAnsi="宋体" w:cs="宋体"/>
                <w:spacing w:val="-1"/>
                <w:sz w:val="21"/>
                <w:szCs w:val="21"/>
                <w:lang w:eastAsia="zh-CN"/>
              </w:rPr>
            </w:pPr>
          </w:p>
          <w:p>
            <w:pPr>
              <w:pStyle w:val="38"/>
              <w:keepNext w:val="0"/>
              <w:keepLines w:val="0"/>
              <w:pageBreakBefore w:val="0"/>
              <w:kinsoku/>
              <w:wordWrap/>
              <w:overflowPunct/>
              <w:topLinePunct w:val="0"/>
              <w:bidi w:val="0"/>
              <w:spacing w:line="360" w:lineRule="exact"/>
              <w:jc w:val="center"/>
              <w:textAlignment w:val="auto"/>
              <w:rPr>
                <w:rFonts w:ascii="宋体" w:hAnsi="宋体" w:cs="宋体"/>
                <w:spacing w:val="-1"/>
                <w:sz w:val="21"/>
                <w:szCs w:val="21"/>
                <w:lang w:eastAsia="zh-CN"/>
              </w:rPr>
            </w:pPr>
          </w:p>
          <w:p>
            <w:pPr>
              <w:pStyle w:val="38"/>
              <w:keepNext w:val="0"/>
              <w:keepLines w:val="0"/>
              <w:pageBreakBefore w:val="0"/>
              <w:kinsoku/>
              <w:wordWrap/>
              <w:overflowPunct/>
              <w:topLinePunct w:val="0"/>
              <w:bidi w:val="0"/>
              <w:spacing w:line="360" w:lineRule="exact"/>
              <w:jc w:val="center"/>
              <w:textAlignment w:val="auto"/>
              <w:rPr>
                <w:rFonts w:ascii="宋体" w:hAnsi="宋体" w:cs="宋体"/>
                <w:spacing w:val="-1"/>
                <w:sz w:val="21"/>
                <w:szCs w:val="21"/>
                <w:lang w:eastAsia="zh-CN"/>
              </w:rPr>
            </w:pPr>
          </w:p>
          <w:p>
            <w:pPr>
              <w:pStyle w:val="38"/>
              <w:keepNext w:val="0"/>
              <w:keepLines w:val="0"/>
              <w:pageBreakBefore w:val="0"/>
              <w:kinsoku/>
              <w:wordWrap/>
              <w:overflowPunct/>
              <w:topLinePunct w:val="0"/>
              <w:bidi w:val="0"/>
              <w:spacing w:line="360" w:lineRule="exact"/>
              <w:jc w:val="center"/>
              <w:textAlignment w:val="auto"/>
              <w:rPr>
                <w:rFonts w:ascii="宋体" w:hAnsi="宋体" w:cs="宋体"/>
                <w:spacing w:val="-1"/>
                <w:sz w:val="21"/>
                <w:szCs w:val="21"/>
                <w:lang w:eastAsia="zh-CN"/>
              </w:rPr>
            </w:pPr>
          </w:p>
          <w:p>
            <w:pPr>
              <w:pStyle w:val="38"/>
              <w:keepNext w:val="0"/>
              <w:keepLines w:val="0"/>
              <w:pageBreakBefore w:val="0"/>
              <w:kinsoku/>
              <w:wordWrap/>
              <w:overflowPunct/>
              <w:topLinePunct w:val="0"/>
              <w:bidi w:val="0"/>
              <w:spacing w:line="360" w:lineRule="exact"/>
              <w:jc w:val="center"/>
              <w:textAlignment w:val="auto"/>
              <w:rPr>
                <w:rFonts w:ascii="宋体" w:hAnsi="宋体" w:cs="宋体"/>
                <w:spacing w:val="-1"/>
                <w:sz w:val="21"/>
                <w:szCs w:val="21"/>
                <w:lang w:eastAsia="zh-CN"/>
              </w:rPr>
            </w:pPr>
            <w:r>
              <w:rPr>
                <w:rFonts w:hint="eastAsia" w:ascii="宋体" w:hAnsi="宋体" w:cs="宋体"/>
                <w:spacing w:val="-1"/>
                <w:sz w:val="21"/>
                <w:szCs w:val="21"/>
                <w:lang w:eastAsia="zh-CN"/>
              </w:rPr>
              <w:t>得分（100分）</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38"/>
              <w:keepNext w:val="0"/>
              <w:keepLines w:val="0"/>
              <w:pageBreakBefore w:val="0"/>
              <w:kinsoku/>
              <w:wordWrap/>
              <w:overflowPunct/>
              <w:topLinePunct w:val="0"/>
              <w:bidi w:val="0"/>
              <w:spacing w:line="360" w:lineRule="exact"/>
              <w:jc w:val="center"/>
              <w:textAlignment w:val="auto"/>
              <w:rPr>
                <w:rFonts w:ascii="宋体" w:hAnsi="宋体" w:cs="宋体"/>
                <w:sz w:val="21"/>
                <w:szCs w:val="21"/>
                <w:lang w:eastAsia="zh-CN"/>
              </w:rPr>
            </w:pPr>
            <w:r>
              <w:rPr>
                <w:rFonts w:hint="eastAsia" w:ascii="宋体" w:hAnsi="宋体"/>
                <w:szCs w:val="21"/>
                <w:lang w:eastAsia="zh-CN"/>
              </w:rPr>
              <w:t>无线鼠标</w:t>
            </w:r>
          </w:p>
        </w:tc>
        <w:tc>
          <w:tcPr>
            <w:tcW w:w="1028"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pageBreakBefore w:val="0"/>
              <w:kinsoku/>
              <w:wordWrap/>
              <w:overflowPunct/>
              <w:topLinePunct w:val="0"/>
              <w:bidi w:val="0"/>
              <w:spacing w:line="360" w:lineRule="exact"/>
              <w:ind w:left="241" w:leftChars="15" w:right="31" w:rightChars="15" w:hanging="210" w:hangingChars="100"/>
              <w:jc w:val="center"/>
              <w:textAlignment w:val="auto"/>
              <w:rPr>
                <w:rFonts w:ascii="宋体" w:hAnsi="宋体" w:eastAsia="宋体"/>
                <w:sz w:val="21"/>
                <w:szCs w:val="21"/>
              </w:rPr>
            </w:pPr>
            <w:r>
              <w:rPr>
                <w:rFonts w:hint="eastAsia" w:ascii="宋体" w:hAnsi="宋体" w:eastAsia="宋体"/>
                <w:sz w:val="21"/>
                <w:szCs w:val="21"/>
              </w:rPr>
              <w:t>8分</w:t>
            </w:r>
          </w:p>
        </w:tc>
        <w:tc>
          <w:tcPr>
            <w:tcW w:w="3969" w:type="dxa"/>
            <w:tcBorders>
              <w:top w:val="single" w:color="000000" w:sz="4" w:space="0"/>
              <w:left w:val="single" w:color="000000" w:sz="4" w:space="0"/>
              <w:bottom w:val="single" w:color="000000" w:sz="4" w:space="0"/>
              <w:right w:val="single" w:color="000000" w:sz="4" w:space="0"/>
            </w:tcBorders>
            <w:vAlign w:val="center"/>
          </w:tcPr>
          <w:p>
            <w:pPr>
              <w:pStyle w:val="8"/>
              <w:keepNext w:val="0"/>
              <w:keepLines w:val="0"/>
              <w:pageBreakBefore w:val="0"/>
              <w:kinsoku/>
              <w:wordWrap/>
              <w:overflowPunct/>
              <w:topLinePunct w:val="0"/>
              <w:bidi w:val="0"/>
              <w:spacing w:line="360" w:lineRule="exact"/>
              <w:ind w:right="31" w:rightChars="15"/>
              <w:textAlignment w:val="auto"/>
              <w:rPr>
                <w:rFonts w:ascii="宋体" w:hAnsi="宋体" w:eastAsia="宋体"/>
                <w:sz w:val="21"/>
                <w:szCs w:val="21"/>
              </w:rPr>
            </w:pPr>
            <w:r>
              <w:rPr>
                <w:rFonts w:hint="eastAsia" w:ascii="宋体" w:hAnsi="宋体" w:eastAsia="宋体"/>
                <w:sz w:val="21"/>
                <w:szCs w:val="21"/>
              </w:rPr>
              <w:t>分值权重Pi=8</w:t>
            </w:r>
          </w:p>
        </w:tc>
      </w:tr>
      <w:tr>
        <w:tblPrEx>
          <w:tblCellMar>
            <w:top w:w="0" w:type="dxa"/>
            <w:left w:w="0" w:type="dxa"/>
            <w:bottom w:w="0" w:type="dxa"/>
            <w:right w:w="0" w:type="dxa"/>
          </w:tblCellMar>
        </w:tblPrEx>
        <w:trPr>
          <w:trHeight w:val="567" w:hRule="atLeast"/>
        </w:trPr>
        <w:tc>
          <w:tcPr>
            <w:tcW w:w="478" w:type="dxa"/>
            <w:vMerge w:val="continue"/>
            <w:tcBorders>
              <w:left w:val="single" w:color="000000" w:sz="4" w:space="0"/>
              <w:right w:val="single" w:color="000000" w:sz="4" w:space="0"/>
            </w:tcBorders>
            <w:vAlign w:val="center"/>
          </w:tcPr>
          <w:p>
            <w:pPr>
              <w:pStyle w:val="38"/>
              <w:keepNext w:val="0"/>
              <w:keepLines w:val="0"/>
              <w:pageBreakBefore w:val="0"/>
              <w:kinsoku/>
              <w:wordWrap/>
              <w:overflowPunct/>
              <w:topLinePunct w:val="0"/>
              <w:bidi w:val="0"/>
              <w:spacing w:line="360" w:lineRule="exact"/>
              <w:ind w:left="210" w:hanging="210" w:hangingChars="100"/>
              <w:jc w:val="center"/>
              <w:textAlignment w:val="auto"/>
              <w:rPr>
                <w:rFonts w:ascii="宋体" w:hAnsi="宋体"/>
                <w:sz w:val="21"/>
                <w:szCs w:val="21"/>
                <w:lang w:eastAsia="zh-CN"/>
              </w:rPr>
            </w:pPr>
          </w:p>
        </w:tc>
        <w:tc>
          <w:tcPr>
            <w:tcW w:w="1560" w:type="dxa"/>
            <w:vMerge w:val="continue"/>
            <w:tcBorders>
              <w:left w:val="single" w:color="000000" w:sz="4" w:space="0"/>
              <w:right w:val="single" w:color="000000" w:sz="4" w:space="0"/>
            </w:tcBorders>
            <w:vAlign w:val="center"/>
          </w:tcPr>
          <w:p>
            <w:pPr>
              <w:pStyle w:val="38"/>
              <w:keepNext w:val="0"/>
              <w:keepLines w:val="0"/>
              <w:pageBreakBefore w:val="0"/>
              <w:kinsoku/>
              <w:wordWrap/>
              <w:overflowPunct/>
              <w:topLinePunct w:val="0"/>
              <w:bidi w:val="0"/>
              <w:spacing w:line="360" w:lineRule="exact"/>
              <w:jc w:val="center"/>
              <w:textAlignment w:val="auto"/>
              <w:rPr>
                <w:rFonts w:ascii="宋体" w:hAnsi="宋体" w:cs="宋体"/>
                <w:spacing w:val="-1"/>
                <w:sz w:val="21"/>
                <w:szCs w:val="21"/>
                <w:lang w:eastAsia="zh-CN"/>
              </w:rPr>
            </w:pP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38"/>
              <w:keepNext w:val="0"/>
              <w:keepLines w:val="0"/>
              <w:pageBreakBefore w:val="0"/>
              <w:kinsoku/>
              <w:wordWrap/>
              <w:overflowPunct/>
              <w:topLinePunct w:val="0"/>
              <w:bidi w:val="0"/>
              <w:spacing w:line="360" w:lineRule="exact"/>
              <w:jc w:val="center"/>
              <w:textAlignment w:val="auto"/>
              <w:rPr>
                <w:rFonts w:ascii="宋体" w:hAnsi="宋体" w:cs="宋体"/>
                <w:sz w:val="21"/>
                <w:szCs w:val="21"/>
                <w:lang w:eastAsia="zh-CN"/>
              </w:rPr>
            </w:pPr>
            <w:r>
              <w:rPr>
                <w:rFonts w:ascii="宋体" w:hAnsi="宋体"/>
                <w:szCs w:val="21"/>
              </w:rPr>
              <w:t>TPLINK</w:t>
            </w:r>
            <w:r>
              <w:rPr>
                <w:rFonts w:hint="eastAsia" w:ascii="宋体" w:hAnsi="宋体" w:cs="宋体"/>
                <w:sz w:val="21"/>
                <w:szCs w:val="21"/>
                <w:lang w:eastAsia="zh-CN"/>
              </w:rPr>
              <w:t>交换机</w:t>
            </w:r>
          </w:p>
        </w:tc>
        <w:tc>
          <w:tcPr>
            <w:tcW w:w="1028"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pageBreakBefore w:val="0"/>
              <w:kinsoku/>
              <w:wordWrap/>
              <w:overflowPunct/>
              <w:topLinePunct w:val="0"/>
              <w:bidi w:val="0"/>
              <w:spacing w:line="360" w:lineRule="exact"/>
              <w:ind w:left="241" w:leftChars="15" w:right="31" w:rightChars="15" w:hanging="210" w:hangingChars="100"/>
              <w:jc w:val="center"/>
              <w:textAlignment w:val="auto"/>
              <w:rPr>
                <w:rFonts w:ascii="宋体" w:hAnsi="宋体" w:eastAsia="宋体"/>
                <w:sz w:val="21"/>
                <w:szCs w:val="21"/>
              </w:rPr>
            </w:pPr>
            <w:r>
              <w:rPr>
                <w:rFonts w:hint="eastAsia" w:ascii="宋体" w:hAnsi="宋体" w:eastAsia="宋体"/>
                <w:sz w:val="21"/>
                <w:szCs w:val="21"/>
              </w:rPr>
              <w:t>5分</w:t>
            </w:r>
          </w:p>
        </w:tc>
        <w:tc>
          <w:tcPr>
            <w:tcW w:w="39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spacing w:line="360" w:lineRule="exact"/>
              <w:ind w:left="241" w:leftChars="15" w:right="31" w:rightChars="15" w:hanging="210" w:hangingChars="100"/>
              <w:textAlignment w:val="auto"/>
              <w:rPr>
                <w:rFonts w:ascii="宋体" w:hAnsi="宋体" w:eastAsia="宋体"/>
                <w:szCs w:val="21"/>
              </w:rPr>
            </w:pPr>
            <w:r>
              <w:rPr>
                <w:rFonts w:hint="eastAsia" w:ascii="宋体" w:hAnsi="宋体" w:eastAsia="宋体"/>
                <w:szCs w:val="21"/>
              </w:rPr>
              <w:t>分值权重Pi=5</w:t>
            </w:r>
          </w:p>
        </w:tc>
      </w:tr>
      <w:tr>
        <w:tblPrEx>
          <w:tblCellMar>
            <w:top w:w="0" w:type="dxa"/>
            <w:left w:w="0" w:type="dxa"/>
            <w:bottom w:w="0" w:type="dxa"/>
            <w:right w:w="0" w:type="dxa"/>
          </w:tblCellMar>
        </w:tblPrEx>
        <w:trPr>
          <w:trHeight w:val="567" w:hRule="atLeast"/>
        </w:trPr>
        <w:tc>
          <w:tcPr>
            <w:tcW w:w="478" w:type="dxa"/>
            <w:vMerge w:val="continue"/>
            <w:tcBorders>
              <w:left w:val="single" w:color="000000" w:sz="4" w:space="0"/>
              <w:right w:val="single" w:color="000000" w:sz="4" w:space="0"/>
            </w:tcBorders>
            <w:vAlign w:val="center"/>
          </w:tcPr>
          <w:p>
            <w:pPr>
              <w:pStyle w:val="38"/>
              <w:keepNext w:val="0"/>
              <w:keepLines w:val="0"/>
              <w:pageBreakBefore w:val="0"/>
              <w:kinsoku/>
              <w:wordWrap/>
              <w:overflowPunct/>
              <w:topLinePunct w:val="0"/>
              <w:bidi w:val="0"/>
              <w:spacing w:line="360" w:lineRule="exact"/>
              <w:ind w:left="210" w:hanging="210" w:hangingChars="100"/>
              <w:jc w:val="center"/>
              <w:textAlignment w:val="auto"/>
              <w:rPr>
                <w:rFonts w:ascii="宋体" w:hAnsi="宋体"/>
                <w:sz w:val="21"/>
                <w:szCs w:val="21"/>
                <w:lang w:eastAsia="zh-CN"/>
              </w:rPr>
            </w:pPr>
          </w:p>
        </w:tc>
        <w:tc>
          <w:tcPr>
            <w:tcW w:w="1560" w:type="dxa"/>
            <w:vMerge w:val="continue"/>
            <w:tcBorders>
              <w:left w:val="single" w:color="000000" w:sz="4" w:space="0"/>
              <w:right w:val="single" w:color="000000" w:sz="4" w:space="0"/>
            </w:tcBorders>
            <w:vAlign w:val="center"/>
          </w:tcPr>
          <w:p>
            <w:pPr>
              <w:pStyle w:val="38"/>
              <w:keepNext w:val="0"/>
              <w:keepLines w:val="0"/>
              <w:pageBreakBefore w:val="0"/>
              <w:kinsoku/>
              <w:wordWrap/>
              <w:overflowPunct/>
              <w:topLinePunct w:val="0"/>
              <w:bidi w:val="0"/>
              <w:spacing w:line="360" w:lineRule="exact"/>
              <w:jc w:val="center"/>
              <w:textAlignment w:val="auto"/>
              <w:rPr>
                <w:rFonts w:ascii="宋体" w:hAnsi="宋体" w:cs="宋体"/>
                <w:spacing w:val="-1"/>
                <w:sz w:val="21"/>
                <w:szCs w:val="21"/>
                <w:lang w:eastAsia="zh-CN"/>
              </w:rPr>
            </w:pP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38"/>
              <w:keepNext w:val="0"/>
              <w:keepLines w:val="0"/>
              <w:pageBreakBefore w:val="0"/>
              <w:kinsoku/>
              <w:wordWrap/>
              <w:overflowPunct/>
              <w:topLinePunct w:val="0"/>
              <w:bidi w:val="0"/>
              <w:spacing w:line="360" w:lineRule="exact"/>
              <w:jc w:val="center"/>
              <w:textAlignment w:val="auto"/>
              <w:rPr>
                <w:rFonts w:ascii="宋体" w:hAnsi="宋体" w:cs="宋体"/>
                <w:sz w:val="21"/>
                <w:szCs w:val="21"/>
                <w:lang w:eastAsia="zh-CN"/>
              </w:rPr>
            </w:pPr>
            <w:r>
              <w:rPr>
                <w:rFonts w:hint="eastAsia" w:ascii="宋体" w:hAnsi="宋体" w:cs="宋体"/>
                <w:sz w:val="21"/>
                <w:szCs w:val="21"/>
                <w:lang w:eastAsia="zh-CN"/>
              </w:rPr>
              <w:t>无线路由器</w:t>
            </w:r>
          </w:p>
        </w:tc>
        <w:tc>
          <w:tcPr>
            <w:tcW w:w="1028"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pageBreakBefore w:val="0"/>
              <w:kinsoku/>
              <w:wordWrap/>
              <w:overflowPunct/>
              <w:topLinePunct w:val="0"/>
              <w:bidi w:val="0"/>
              <w:spacing w:line="360" w:lineRule="exact"/>
              <w:ind w:left="241" w:leftChars="15" w:right="31" w:rightChars="15" w:hanging="210" w:hangingChars="100"/>
              <w:jc w:val="center"/>
              <w:textAlignment w:val="auto"/>
              <w:rPr>
                <w:rFonts w:ascii="宋体" w:hAnsi="宋体" w:eastAsia="宋体"/>
                <w:sz w:val="21"/>
                <w:szCs w:val="21"/>
              </w:rPr>
            </w:pPr>
            <w:r>
              <w:rPr>
                <w:rFonts w:hint="eastAsia" w:ascii="宋体" w:hAnsi="宋体" w:eastAsia="宋体"/>
                <w:sz w:val="21"/>
                <w:szCs w:val="21"/>
              </w:rPr>
              <w:t>5分</w:t>
            </w:r>
          </w:p>
        </w:tc>
        <w:tc>
          <w:tcPr>
            <w:tcW w:w="39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spacing w:line="360" w:lineRule="exact"/>
              <w:ind w:left="241" w:leftChars="15" w:right="31" w:rightChars="15" w:hanging="210" w:hangingChars="100"/>
              <w:textAlignment w:val="auto"/>
              <w:rPr>
                <w:rFonts w:ascii="宋体" w:hAnsi="宋体" w:eastAsia="宋体"/>
                <w:szCs w:val="21"/>
              </w:rPr>
            </w:pPr>
            <w:r>
              <w:rPr>
                <w:rFonts w:hint="eastAsia" w:ascii="宋体" w:hAnsi="宋体" w:eastAsia="宋体"/>
                <w:szCs w:val="21"/>
              </w:rPr>
              <w:t>分值权重Pi=5</w:t>
            </w:r>
          </w:p>
        </w:tc>
      </w:tr>
      <w:tr>
        <w:tblPrEx>
          <w:tblCellMar>
            <w:top w:w="0" w:type="dxa"/>
            <w:left w:w="0" w:type="dxa"/>
            <w:bottom w:w="0" w:type="dxa"/>
            <w:right w:w="0" w:type="dxa"/>
          </w:tblCellMar>
        </w:tblPrEx>
        <w:trPr>
          <w:trHeight w:val="442" w:hRule="atLeast"/>
        </w:trPr>
        <w:tc>
          <w:tcPr>
            <w:tcW w:w="478" w:type="dxa"/>
            <w:vMerge w:val="continue"/>
            <w:tcBorders>
              <w:left w:val="single" w:color="000000" w:sz="4" w:space="0"/>
              <w:right w:val="single" w:color="000000" w:sz="4" w:space="0"/>
            </w:tcBorders>
            <w:vAlign w:val="center"/>
          </w:tcPr>
          <w:p>
            <w:pPr>
              <w:pStyle w:val="38"/>
              <w:keepNext w:val="0"/>
              <w:keepLines w:val="0"/>
              <w:pageBreakBefore w:val="0"/>
              <w:kinsoku/>
              <w:wordWrap/>
              <w:overflowPunct/>
              <w:topLinePunct w:val="0"/>
              <w:bidi w:val="0"/>
              <w:spacing w:line="360" w:lineRule="exact"/>
              <w:ind w:left="210" w:hanging="210" w:hangingChars="100"/>
              <w:jc w:val="center"/>
              <w:textAlignment w:val="auto"/>
              <w:rPr>
                <w:rFonts w:ascii="宋体" w:hAnsi="宋体"/>
                <w:sz w:val="21"/>
                <w:szCs w:val="21"/>
                <w:lang w:eastAsia="zh-CN"/>
              </w:rPr>
            </w:pPr>
          </w:p>
        </w:tc>
        <w:tc>
          <w:tcPr>
            <w:tcW w:w="1560" w:type="dxa"/>
            <w:vMerge w:val="continue"/>
            <w:tcBorders>
              <w:left w:val="single" w:color="000000" w:sz="4" w:space="0"/>
              <w:right w:val="single" w:color="000000" w:sz="4" w:space="0"/>
            </w:tcBorders>
            <w:vAlign w:val="center"/>
          </w:tcPr>
          <w:p>
            <w:pPr>
              <w:pStyle w:val="38"/>
              <w:keepNext w:val="0"/>
              <w:keepLines w:val="0"/>
              <w:pageBreakBefore w:val="0"/>
              <w:kinsoku/>
              <w:wordWrap/>
              <w:overflowPunct/>
              <w:topLinePunct w:val="0"/>
              <w:bidi w:val="0"/>
              <w:spacing w:line="360" w:lineRule="exact"/>
              <w:jc w:val="center"/>
              <w:textAlignment w:val="auto"/>
              <w:rPr>
                <w:rFonts w:ascii="宋体" w:hAnsi="宋体" w:cs="宋体"/>
                <w:spacing w:val="-1"/>
                <w:sz w:val="21"/>
                <w:szCs w:val="21"/>
                <w:lang w:eastAsia="zh-CN"/>
              </w:rPr>
            </w:pP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38"/>
              <w:keepNext w:val="0"/>
              <w:keepLines w:val="0"/>
              <w:pageBreakBefore w:val="0"/>
              <w:kinsoku/>
              <w:wordWrap/>
              <w:overflowPunct/>
              <w:topLinePunct w:val="0"/>
              <w:bidi w:val="0"/>
              <w:spacing w:line="360" w:lineRule="exact"/>
              <w:jc w:val="center"/>
              <w:textAlignment w:val="auto"/>
              <w:rPr>
                <w:rFonts w:ascii="宋体" w:hAnsi="宋体"/>
                <w:sz w:val="21"/>
                <w:szCs w:val="21"/>
                <w:lang w:eastAsia="zh-CN"/>
              </w:rPr>
            </w:pPr>
            <w:r>
              <w:rPr>
                <w:rFonts w:hint="eastAsia" w:ascii="宋体" w:hAnsi="宋体"/>
                <w:sz w:val="21"/>
                <w:szCs w:val="21"/>
                <w:lang w:eastAsia="zh-CN"/>
              </w:rPr>
              <w:t>移动硬盘</w:t>
            </w:r>
          </w:p>
        </w:tc>
        <w:tc>
          <w:tcPr>
            <w:tcW w:w="1028"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pageBreakBefore w:val="0"/>
              <w:kinsoku/>
              <w:wordWrap/>
              <w:overflowPunct/>
              <w:topLinePunct w:val="0"/>
              <w:bidi w:val="0"/>
              <w:spacing w:line="360" w:lineRule="exact"/>
              <w:ind w:left="241" w:leftChars="15" w:right="31" w:rightChars="15" w:hanging="210" w:hangingChars="100"/>
              <w:jc w:val="center"/>
              <w:textAlignment w:val="auto"/>
              <w:rPr>
                <w:rFonts w:ascii="宋体" w:hAnsi="宋体" w:eastAsia="宋体"/>
                <w:sz w:val="21"/>
                <w:szCs w:val="21"/>
              </w:rPr>
            </w:pPr>
            <w:r>
              <w:rPr>
                <w:rFonts w:hint="eastAsia" w:ascii="宋体" w:hAnsi="宋体" w:eastAsia="宋体"/>
                <w:sz w:val="21"/>
                <w:szCs w:val="21"/>
              </w:rPr>
              <w:t>5分</w:t>
            </w:r>
          </w:p>
        </w:tc>
        <w:tc>
          <w:tcPr>
            <w:tcW w:w="39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spacing w:line="360" w:lineRule="exact"/>
              <w:ind w:left="241" w:leftChars="15" w:right="31" w:rightChars="15" w:hanging="210" w:hangingChars="100"/>
              <w:textAlignment w:val="auto"/>
              <w:rPr>
                <w:rFonts w:ascii="宋体" w:hAnsi="宋体" w:eastAsia="宋体"/>
                <w:szCs w:val="21"/>
              </w:rPr>
            </w:pPr>
            <w:r>
              <w:rPr>
                <w:rFonts w:hint="eastAsia" w:ascii="宋体" w:hAnsi="宋体" w:eastAsia="宋体"/>
                <w:szCs w:val="21"/>
              </w:rPr>
              <w:t>分值权重Pi=5</w:t>
            </w:r>
          </w:p>
        </w:tc>
      </w:tr>
      <w:tr>
        <w:tblPrEx>
          <w:tblCellMar>
            <w:top w:w="0" w:type="dxa"/>
            <w:left w:w="0" w:type="dxa"/>
            <w:bottom w:w="0" w:type="dxa"/>
            <w:right w:w="0" w:type="dxa"/>
          </w:tblCellMar>
        </w:tblPrEx>
        <w:trPr>
          <w:trHeight w:val="457" w:hRule="atLeast"/>
        </w:trPr>
        <w:tc>
          <w:tcPr>
            <w:tcW w:w="478" w:type="dxa"/>
            <w:vMerge w:val="continue"/>
            <w:tcBorders>
              <w:left w:val="single" w:color="000000" w:sz="4" w:space="0"/>
              <w:right w:val="single" w:color="000000" w:sz="4" w:space="0"/>
            </w:tcBorders>
            <w:vAlign w:val="center"/>
          </w:tcPr>
          <w:p>
            <w:pPr>
              <w:pStyle w:val="38"/>
              <w:keepNext w:val="0"/>
              <w:keepLines w:val="0"/>
              <w:pageBreakBefore w:val="0"/>
              <w:kinsoku/>
              <w:wordWrap/>
              <w:overflowPunct/>
              <w:topLinePunct w:val="0"/>
              <w:bidi w:val="0"/>
              <w:spacing w:line="360" w:lineRule="exact"/>
              <w:ind w:left="210" w:hanging="210" w:hangingChars="100"/>
              <w:jc w:val="center"/>
              <w:textAlignment w:val="auto"/>
              <w:rPr>
                <w:rFonts w:ascii="宋体" w:hAnsi="宋体"/>
                <w:sz w:val="21"/>
                <w:szCs w:val="21"/>
                <w:lang w:eastAsia="zh-CN"/>
              </w:rPr>
            </w:pPr>
          </w:p>
        </w:tc>
        <w:tc>
          <w:tcPr>
            <w:tcW w:w="1560" w:type="dxa"/>
            <w:vMerge w:val="continue"/>
            <w:tcBorders>
              <w:left w:val="single" w:color="000000" w:sz="4" w:space="0"/>
              <w:right w:val="single" w:color="000000" w:sz="4" w:space="0"/>
            </w:tcBorders>
            <w:vAlign w:val="center"/>
          </w:tcPr>
          <w:p>
            <w:pPr>
              <w:pStyle w:val="38"/>
              <w:keepNext w:val="0"/>
              <w:keepLines w:val="0"/>
              <w:pageBreakBefore w:val="0"/>
              <w:kinsoku/>
              <w:wordWrap/>
              <w:overflowPunct/>
              <w:topLinePunct w:val="0"/>
              <w:bidi w:val="0"/>
              <w:spacing w:line="360" w:lineRule="exact"/>
              <w:jc w:val="center"/>
              <w:textAlignment w:val="auto"/>
              <w:rPr>
                <w:rFonts w:ascii="宋体" w:hAnsi="宋体" w:cs="宋体"/>
                <w:spacing w:val="-1"/>
                <w:sz w:val="21"/>
                <w:szCs w:val="21"/>
                <w:lang w:eastAsia="zh-CN"/>
              </w:rPr>
            </w:pP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38"/>
              <w:keepNext w:val="0"/>
              <w:keepLines w:val="0"/>
              <w:pageBreakBefore w:val="0"/>
              <w:kinsoku/>
              <w:wordWrap/>
              <w:overflowPunct/>
              <w:topLinePunct w:val="0"/>
              <w:bidi w:val="0"/>
              <w:spacing w:line="360" w:lineRule="exact"/>
              <w:jc w:val="center"/>
              <w:textAlignment w:val="auto"/>
              <w:rPr>
                <w:rFonts w:ascii="宋体" w:hAnsi="宋体" w:cs="宋体"/>
                <w:sz w:val="21"/>
                <w:szCs w:val="21"/>
                <w:lang w:eastAsia="zh-CN"/>
              </w:rPr>
            </w:pPr>
            <w:r>
              <w:rPr>
                <w:rFonts w:hint="eastAsia" w:ascii="宋体" w:hAnsi="宋体" w:cs="宋体"/>
                <w:sz w:val="21"/>
                <w:szCs w:val="21"/>
                <w:lang w:eastAsia="zh-CN"/>
              </w:rPr>
              <w:t>打印机</w:t>
            </w:r>
          </w:p>
        </w:tc>
        <w:tc>
          <w:tcPr>
            <w:tcW w:w="1028"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pageBreakBefore w:val="0"/>
              <w:kinsoku/>
              <w:wordWrap/>
              <w:overflowPunct/>
              <w:topLinePunct w:val="0"/>
              <w:bidi w:val="0"/>
              <w:spacing w:line="360" w:lineRule="exact"/>
              <w:ind w:left="241" w:leftChars="15" w:right="31" w:rightChars="15" w:hanging="210" w:hangingChars="100"/>
              <w:jc w:val="center"/>
              <w:textAlignment w:val="auto"/>
              <w:rPr>
                <w:rFonts w:ascii="宋体" w:hAnsi="宋体" w:eastAsia="宋体"/>
                <w:sz w:val="21"/>
                <w:szCs w:val="21"/>
              </w:rPr>
            </w:pPr>
            <w:r>
              <w:rPr>
                <w:rFonts w:hint="eastAsia" w:ascii="宋体" w:hAnsi="宋体" w:eastAsia="宋体"/>
                <w:sz w:val="21"/>
                <w:szCs w:val="21"/>
              </w:rPr>
              <w:t>8分</w:t>
            </w:r>
          </w:p>
        </w:tc>
        <w:tc>
          <w:tcPr>
            <w:tcW w:w="39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spacing w:line="360" w:lineRule="exact"/>
              <w:ind w:left="241" w:leftChars="15" w:right="31" w:rightChars="15" w:hanging="210" w:hangingChars="100"/>
              <w:textAlignment w:val="auto"/>
              <w:rPr>
                <w:rFonts w:ascii="宋体" w:hAnsi="宋体" w:eastAsia="宋体"/>
                <w:szCs w:val="21"/>
              </w:rPr>
            </w:pPr>
            <w:r>
              <w:rPr>
                <w:rFonts w:hint="eastAsia" w:ascii="宋体" w:hAnsi="宋体" w:eastAsia="宋体"/>
                <w:szCs w:val="21"/>
              </w:rPr>
              <w:t>分值权重Pi=8</w:t>
            </w:r>
          </w:p>
        </w:tc>
      </w:tr>
      <w:tr>
        <w:tblPrEx>
          <w:tblCellMar>
            <w:top w:w="0" w:type="dxa"/>
            <w:left w:w="0" w:type="dxa"/>
            <w:bottom w:w="0" w:type="dxa"/>
            <w:right w:w="0" w:type="dxa"/>
          </w:tblCellMar>
        </w:tblPrEx>
        <w:trPr>
          <w:trHeight w:val="472" w:hRule="atLeast"/>
        </w:trPr>
        <w:tc>
          <w:tcPr>
            <w:tcW w:w="478" w:type="dxa"/>
            <w:vMerge w:val="continue"/>
            <w:tcBorders>
              <w:left w:val="single" w:color="000000" w:sz="4" w:space="0"/>
              <w:right w:val="single" w:color="000000" w:sz="4" w:space="0"/>
            </w:tcBorders>
            <w:vAlign w:val="center"/>
          </w:tcPr>
          <w:p>
            <w:pPr>
              <w:pStyle w:val="38"/>
              <w:keepNext w:val="0"/>
              <w:keepLines w:val="0"/>
              <w:pageBreakBefore w:val="0"/>
              <w:kinsoku/>
              <w:wordWrap/>
              <w:overflowPunct/>
              <w:topLinePunct w:val="0"/>
              <w:bidi w:val="0"/>
              <w:spacing w:line="360" w:lineRule="exact"/>
              <w:ind w:left="210" w:hanging="210" w:hangingChars="100"/>
              <w:jc w:val="center"/>
              <w:textAlignment w:val="auto"/>
              <w:rPr>
                <w:rFonts w:ascii="宋体" w:hAnsi="宋体"/>
                <w:sz w:val="21"/>
                <w:szCs w:val="21"/>
                <w:lang w:eastAsia="zh-CN"/>
              </w:rPr>
            </w:pPr>
          </w:p>
        </w:tc>
        <w:tc>
          <w:tcPr>
            <w:tcW w:w="1560" w:type="dxa"/>
            <w:vMerge w:val="continue"/>
            <w:tcBorders>
              <w:left w:val="single" w:color="000000" w:sz="4" w:space="0"/>
              <w:right w:val="single" w:color="000000" w:sz="4" w:space="0"/>
            </w:tcBorders>
            <w:vAlign w:val="center"/>
          </w:tcPr>
          <w:p>
            <w:pPr>
              <w:pStyle w:val="38"/>
              <w:keepNext w:val="0"/>
              <w:keepLines w:val="0"/>
              <w:pageBreakBefore w:val="0"/>
              <w:kinsoku/>
              <w:wordWrap/>
              <w:overflowPunct/>
              <w:topLinePunct w:val="0"/>
              <w:bidi w:val="0"/>
              <w:spacing w:line="360" w:lineRule="exact"/>
              <w:jc w:val="center"/>
              <w:textAlignment w:val="auto"/>
              <w:rPr>
                <w:rFonts w:ascii="宋体" w:hAnsi="宋体" w:cs="宋体"/>
                <w:spacing w:val="-1"/>
                <w:sz w:val="21"/>
                <w:szCs w:val="21"/>
                <w:lang w:eastAsia="zh-CN"/>
              </w:rPr>
            </w:pP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38"/>
              <w:keepNext w:val="0"/>
              <w:keepLines w:val="0"/>
              <w:pageBreakBefore w:val="0"/>
              <w:kinsoku/>
              <w:wordWrap/>
              <w:overflowPunct/>
              <w:topLinePunct w:val="0"/>
              <w:bidi w:val="0"/>
              <w:spacing w:line="360" w:lineRule="exact"/>
              <w:jc w:val="center"/>
              <w:textAlignment w:val="auto"/>
              <w:rPr>
                <w:rFonts w:ascii="宋体" w:hAnsi="宋体" w:cs="宋体"/>
                <w:sz w:val="21"/>
                <w:szCs w:val="21"/>
                <w:lang w:eastAsia="zh-CN"/>
              </w:rPr>
            </w:pPr>
            <w:r>
              <w:rPr>
                <w:rFonts w:hint="eastAsia" w:ascii="宋体" w:hAnsi="宋体" w:cs="宋体"/>
                <w:sz w:val="21"/>
                <w:szCs w:val="21"/>
                <w:lang w:eastAsia="zh-CN"/>
              </w:rPr>
              <w:t>打印机</w:t>
            </w:r>
          </w:p>
        </w:tc>
        <w:tc>
          <w:tcPr>
            <w:tcW w:w="1028"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pageBreakBefore w:val="0"/>
              <w:kinsoku/>
              <w:wordWrap/>
              <w:overflowPunct/>
              <w:topLinePunct w:val="0"/>
              <w:bidi w:val="0"/>
              <w:spacing w:line="360" w:lineRule="exact"/>
              <w:ind w:left="241" w:leftChars="15" w:right="31" w:rightChars="15" w:hanging="210" w:hangingChars="100"/>
              <w:jc w:val="center"/>
              <w:textAlignment w:val="auto"/>
              <w:rPr>
                <w:rFonts w:ascii="宋体" w:hAnsi="宋体" w:eastAsia="宋体"/>
                <w:sz w:val="21"/>
                <w:szCs w:val="21"/>
              </w:rPr>
            </w:pPr>
            <w:r>
              <w:rPr>
                <w:rFonts w:hint="eastAsia" w:ascii="宋体" w:hAnsi="宋体" w:eastAsia="宋体"/>
                <w:sz w:val="21"/>
                <w:szCs w:val="21"/>
              </w:rPr>
              <w:t>8分</w:t>
            </w:r>
          </w:p>
        </w:tc>
        <w:tc>
          <w:tcPr>
            <w:tcW w:w="39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spacing w:line="360" w:lineRule="exact"/>
              <w:ind w:right="31" w:rightChars="15"/>
              <w:textAlignment w:val="auto"/>
              <w:rPr>
                <w:rFonts w:ascii="宋体" w:hAnsi="宋体" w:eastAsia="宋体"/>
                <w:szCs w:val="21"/>
              </w:rPr>
            </w:pPr>
            <w:r>
              <w:rPr>
                <w:rFonts w:hint="eastAsia" w:ascii="宋体" w:hAnsi="宋体" w:eastAsia="宋体"/>
                <w:szCs w:val="21"/>
              </w:rPr>
              <w:t>分值权重Pi=8</w:t>
            </w:r>
          </w:p>
        </w:tc>
      </w:tr>
      <w:tr>
        <w:tblPrEx>
          <w:tblCellMar>
            <w:top w:w="0" w:type="dxa"/>
            <w:left w:w="0" w:type="dxa"/>
            <w:bottom w:w="0" w:type="dxa"/>
            <w:right w:w="0" w:type="dxa"/>
          </w:tblCellMar>
        </w:tblPrEx>
        <w:trPr>
          <w:trHeight w:val="397" w:hRule="atLeast"/>
        </w:trPr>
        <w:tc>
          <w:tcPr>
            <w:tcW w:w="478" w:type="dxa"/>
            <w:vMerge w:val="continue"/>
            <w:tcBorders>
              <w:left w:val="single" w:color="000000" w:sz="4" w:space="0"/>
              <w:right w:val="single" w:color="000000" w:sz="4" w:space="0"/>
            </w:tcBorders>
            <w:vAlign w:val="center"/>
          </w:tcPr>
          <w:p>
            <w:pPr>
              <w:pStyle w:val="38"/>
              <w:keepNext w:val="0"/>
              <w:keepLines w:val="0"/>
              <w:pageBreakBefore w:val="0"/>
              <w:kinsoku/>
              <w:wordWrap/>
              <w:overflowPunct/>
              <w:topLinePunct w:val="0"/>
              <w:bidi w:val="0"/>
              <w:spacing w:line="360" w:lineRule="exact"/>
              <w:ind w:left="210" w:hanging="210" w:hangingChars="100"/>
              <w:jc w:val="center"/>
              <w:textAlignment w:val="auto"/>
              <w:rPr>
                <w:rFonts w:ascii="宋体" w:hAnsi="宋体"/>
                <w:sz w:val="21"/>
                <w:szCs w:val="21"/>
                <w:lang w:eastAsia="zh-CN"/>
              </w:rPr>
            </w:pPr>
          </w:p>
        </w:tc>
        <w:tc>
          <w:tcPr>
            <w:tcW w:w="1560" w:type="dxa"/>
            <w:vMerge w:val="continue"/>
            <w:tcBorders>
              <w:left w:val="single" w:color="000000" w:sz="4" w:space="0"/>
              <w:right w:val="single" w:color="000000" w:sz="4" w:space="0"/>
            </w:tcBorders>
            <w:vAlign w:val="center"/>
          </w:tcPr>
          <w:p>
            <w:pPr>
              <w:pStyle w:val="38"/>
              <w:keepNext w:val="0"/>
              <w:keepLines w:val="0"/>
              <w:pageBreakBefore w:val="0"/>
              <w:kinsoku/>
              <w:wordWrap/>
              <w:overflowPunct/>
              <w:topLinePunct w:val="0"/>
              <w:bidi w:val="0"/>
              <w:spacing w:line="360" w:lineRule="exact"/>
              <w:jc w:val="center"/>
              <w:textAlignment w:val="auto"/>
              <w:rPr>
                <w:rFonts w:ascii="宋体" w:hAnsi="宋体" w:cs="宋体"/>
                <w:spacing w:val="-1"/>
                <w:sz w:val="21"/>
                <w:szCs w:val="21"/>
                <w:lang w:eastAsia="zh-CN"/>
              </w:rPr>
            </w:pP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38"/>
              <w:keepNext w:val="0"/>
              <w:keepLines w:val="0"/>
              <w:pageBreakBefore w:val="0"/>
              <w:kinsoku/>
              <w:wordWrap/>
              <w:overflowPunct/>
              <w:topLinePunct w:val="0"/>
              <w:bidi w:val="0"/>
              <w:spacing w:line="360" w:lineRule="exact"/>
              <w:jc w:val="center"/>
              <w:textAlignment w:val="auto"/>
              <w:rPr>
                <w:rFonts w:ascii="宋体" w:hAnsi="宋体" w:cs="宋体"/>
                <w:sz w:val="21"/>
                <w:szCs w:val="21"/>
                <w:lang w:eastAsia="zh-CN"/>
              </w:rPr>
            </w:pPr>
            <w:r>
              <w:rPr>
                <w:rFonts w:hint="eastAsia" w:ascii="宋体" w:hAnsi="宋体" w:cs="宋体"/>
                <w:sz w:val="21"/>
                <w:szCs w:val="21"/>
                <w:lang w:eastAsia="zh-CN"/>
              </w:rPr>
              <w:t>一体机</w:t>
            </w:r>
          </w:p>
        </w:tc>
        <w:tc>
          <w:tcPr>
            <w:tcW w:w="1028"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pageBreakBefore w:val="0"/>
              <w:kinsoku/>
              <w:wordWrap/>
              <w:overflowPunct/>
              <w:topLinePunct w:val="0"/>
              <w:bidi w:val="0"/>
              <w:spacing w:line="360" w:lineRule="exact"/>
              <w:ind w:left="241" w:leftChars="15" w:right="31" w:rightChars="15" w:hanging="210" w:hangingChars="100"/>
              <w:jc w:val="center"/>
              <w:textAlignment w:val="auto"/>
              <w:rPr>
                <w:rFonts w:ascii="宋体" w:hAnsi="宋体" w:eastAsia="宋体"/>
                <w:sz w:val="21"/>
                <w:szCs w:val="21"/>
              </w:rPr>
            </w:pPr>
            <w:r>
              <w:rPr>
                <w:rFonts w:hint="eastAsia" w:ascii="宋体" w:hAnsi="宋体" w:eastAsia="宋体"/>
                <w:sz w:val="21"/>
                <w:szCs w:val="21"/>
              </w:rPr>
              <w:t>8分</w:t>
            </w:r>
          </w:p>
        </w:tc>
        <w:tc>
          <w:tcPr>
            <w:tcW w:w="39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spacing w:line="360" w:lineRule="exact"/>
              <w:ind w:left="241" w:leftChars="15" w:right="31" w:rightChars="15" w:hanging="210" w:hangingChars="100"/>
              <w:textAlignment w:val="auto"/>
              <w:rPr>
                <w:rFonts w:ascii="宋体" w:hAnsi="宋体" w:eastAsia="宋体"/>
                <w:szCs w:val="21"/>
              </w:rPr>
            </w:pPr>
            <w:r>
              <w:rPr>
                <w:rFonts w:hint="eastAsia" w:ascii="宋体" w:hAnsi="宋体" w:eastAsia="宋体"/>
                <w:szCs w:val="21"/>
              </w:rPr>
              <w:t>分值权重Pi=8</w:t>
            </w:r>
          </w:p>
        </w:tc>
      </w:tr>
      <w:tr>
        <w:tblPrEx>
          <w:tblCellMar>
            <w:top w:w="0" w:type="dxa"/>
            <w:left w:w="0" w:type="dxa"/>
            <w:bottom w:w="0" w:type="dxa"/>
            <w:right w:w="0" w:type="dxa"/>
          </w:tblCellMar>
        </w:tblPrEx>
        <w:trPr>
          <w:trHeight w:val="382" w:hRule="atLeast"/>
        </w:trPr>
        <w:tc>
          <w:tcPr>
            <w:tcW w:w="478" w:type="dxa"/>
            <w:vMerge w:val="continue"/>
            <w:tcBorders>
              <w:left w:val="single" w:color="000000" w:sz="4" w:space="0"/>
              <w:right w:val="single" w:color="000000" w:sz="4" w:space="0"/>
            </w:tcBorders>
            <w:vAlign w:val="center"/>
          </w:tcPr>
          <w:p>
            <w:pPr>
              <w:pStyle w:val="38"/>
              <w:keepNext w:val="0"/>
              <w:keepLines w:val="0"/>
              <w:pageBreakBefore w:val="0"/>
              <w:kinsoku/>
              <w:wordWrap/>
              <w:overflowPunct/>
              <w:topLinePunct w:val="0"/>
              <w:bidi w:val="0"/>
              <w:spacing w:line="360" w:lineRule="exact"/>
              <w:ind w:left="210" w:hanging="210" w:hangingChars="100"/>
              <w:jc w:val="center"/>
              <w:textAlignment w:val="auto"/>
              <w:rPr>
                <w:rFonts w:ascii="宋体" w:hAnsi="宋体"/>
                <w:sz w:val="21"/>
                <w:szCs w:val="21"/>
                <w:lang w:eastAsia="zh-CN"/>
              </w:rPr>
            </w:pPr>
          </w:p>
        </w:tc>
        <w:tc>
          <w:tcPr>
            <w:tcW w:w="1560" w:type="dxa"/>
            <w:vMerge w:val="continue"/>
            <w:tcBorders>
              <w:left w:val="single" w:color="000000" w:sz="4" w:space="0"/>
              <w:right w:val="single" w:color="000000" w:sz="4" w:space="0"/>
            </w:tcBorders>
            <w:vAlign w:val="center"/>
          </w:tcPr>
          <w:p>
            <w:pPr>
              <w:pStyle w:val="38"/>
              <w:keepNext w:val="0"/>
              <w:keepLines w:val="0"/>
              <w:pageBreakBefore w:val="0"/>
              <w:kinsoku/>
              <w:wordWrap/>
              <w:overflowPunct/>
              <w:topLinePunct w:val="0"/>
              <w:bidi w:val="0"/>
              <w:spacing w:line="360" w:lineRule="exact"/>
              <w:jc w:val="center"/>
              <w:textAlignment w:val="auto"/>
              <w:rPr>
                <w:rFonts w:ascii="宋体" w:hAnsi="宋体" w:cs="宋体"/>
                <w:spacing w:val="-1"/>
                <w:sz w:val="21"/>
                <w:szCs w:val="21"/>
                <w:lang w:eastAsia="zh-CN"/>
              </w:rPr>
            </w:pPr>
          </w:p>
        </w:tc>
        <w:tc>
          <w:tcPr>
            <w:tcW w:w="2090" w:type="dxa"/>
            <w:tcBorders>
              <w:top w:val="single" w:color="000000" w:sz="4" w:space="0"/>
              <w:left w:val="single" w:color="000000" w:sz="4" w:space="0"/>
              <w:bottom w:val="single" w:color="auto" w:sz="4" w:space="0"/>
              <w:right w:val="single" w:color="000000" w:sz="4" w:space="0"/>
            </w:tcBorders>
            <w:vAlign w:val="center"/>
          </w:tcPr>
          <w:p>
            <w:pPr>
              <w:pStyle w:val="38"/>
              <w:keepNext w:val="0"/>
              <w:keepLines w:val="0"/>
              <w:pageBreakBefore w:val="0"/>
              <w:kinsoku/>
              <w:wordWrap/>
              <w:overflowPunct/>
              <w:topLinePunct w:val="0"/>
              <w:bidi w:val="0"/>
              <w:spacing w:line="360" w:lineRule="exact"/>
              <w:jc w:val="center"/>
              <w:textAlignment w:val="auto"/>
              <w:rPr>
                <w:rFonts w:ascii="宋体" w:hAnsi="宋体" w:cs="宋体"/>
                <w:sz w:val="21"/>
                <w:szCs w:val="21"/>
                <w:lang w:eastAsia="zh-CN"/>
              </w:rPr>
            </w:pPr>
            <w:r>
              <w:rPr>
                <w:rFonts w:hint="eastAsia" w:ascii="宋体" w:hAnsi="宋体" w:cs="宋体"/>
                <w:sz w:val="21"/>
                <w:szCs w:val="21"/>
                <w:lang w:eastAsia="zh-CN"/>
              </w:rPr>
              <w:t>硒鼓</w:t>
            </w:r>
          </w:p>
        </w:tc>
        <w:tc>
          <w:tcPr>
            <w:tcW w:w="1028" w:type="dxa"/>
            <w:tcBorders>
              <w:top w:val="single" w:color="000000" w:sz="4" w:space="0"/>
              <w:left w:val="single" w:color="000000" w:sz="4" w:space="0"/>
              <w:bottom w:val="single" w:color="auto" w:sz="4" w:space="0"/>
              <w:right w:val="single" w:color="000000" w:sz="4" w:space="0"/>
            </w:tcBorders>
            <w:vAlign w:val="center"/>
          </w:tcPr>
          <w:p>
            <w:pPr>
              <w:pStyle w:val="7"/>
              <w:keepNext w:val="0"/>
              <w:keepLines w:val="0"/>
              <w:pageBreakBefore w:val="0"/>
              <w:kinsoku/>
              <w:wordWrap/>
              <w:overflowPunct/>
              <w:topLinePunct w:val="0"/>
              <w:bidi w:val="0"/>
              <w:spacing w:line="360" w:lineRule="exact"/>
              <w:ind w:left="241" w:leftChars="15" w:right="31" w:rightChars="15" w:hanging="210" w:hangingChars="100"/>
              <w:jc w:val="center"/>
              <w:textAlignment w:val="auto"/>
              <w:rPr>
                <w:rFonts w:ascii="宋体" w:hAnsi="宋体" w:eastAsia="宋体"/>
                <w:sz w:val="21"/>
                <w:szCs w:val="21"/>
              </w:rPr>
            </w:pPr>
            <w:r>
              <w:rPr>
                <w:rFonts w:hint="eastAsia" w:ascii="宋体" w:hAnsi="宋体" w:eastAsia="宋体"/>
                <w:sz w:val="21"/>
                <w:szCs w:val="21"/>
              </w:rPr>
              <w:t>8分</w:t>
            </w:r>
          </w:p>
        </w:tc>
        <w:tc>
          <w:tcPr>
            <w:tcW w:w="396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val="0"/>
              <w:autoSpaceDN w:val="0"/>
              <w:bidi w:val="0"/>
              <w:spacing w:line="360" w:lineRule="exact"/>
              <w:ind w:left="241" w:leftChars="15" w:right="31" w:rightChars="15" w:hanging="210" w:hangingChars="100"/>
              <w:textAlignment w:val="auto"/>
              <w:rPr>
                <w:rFonts w:ascii="宋体" w:hAnsi="宋体" w:eastAsia="宋体"/>
                <w:szCs w:val="21"/>
              </w:rPr>
            </w:pPr>
            <w:r>
              <w:rPr>
                <w:rFonts w:hint="eastAsia" w:ascii="宋体" w:hAnsi="宋体" w:eastAsia="宋体"/>
                <w:szCs w:val="21"/>
              </w:rPr>
              <w:t>分值权重Pi=8</w:t>
            </w:r>
          </w:p>
        </w:tc>
      </w:tr>
      <w:tr>
        <w:tblPrEx>
          <w:tblCellMar>
            <w:top w:w="0" w:type="dxa"/>
            <w:left w:w="0" w:type="dxa"/>
            <w:bottom w:w="0" w:type="dxa"/>
            <w:right w:w="0" w:type="dxa"/>
          </w:tblCellMar>
        </w:tblPrEx>
        <w:trPr>
          <w:trHeight w:val="352" w:hRule="atLeast"/>
        </w:trPr>
        <w:tc>
          <w:tcPr>
            <w:tcW w:w="478" w:type="dxa"/>
            <w:vMerge w:val="continue"/>
            <w:tcBorders>
              <w:left w:val="single" w:color="000000" w:sz="4" w:space="0"/>
              <w:right w:val="single" w:color="000000" w:sz="4" w:space="0"/>
            </w:tcBorders>
            <w:vAlign w:val="center"/>
          </w:tcPr>
          <w:p>
            <w:pPr>
              <w:pStyle w:val="38"/>
              <w:keepNext w:val="0"/>
              <w:keepLines w:val="0"/>
              <w:pageBreakBefore w:val="0"/>
              <w:kinsoku/>
              <w:wordWrap/>
              <w:overflowPunct/>
              <w:topLinePunct w:val="0"/>
              <w:bidi w:val="0"/>
              <w:spacing w:line="360" w:lineRule="exact"/>
              <w:ind w:left="210" w:hanging="210" w:hangingChars="100"/>
              <w:jc w:val="center"/>
              <w:textAlignment w:val="auto"/>
              <w:rPr>
                <w:rFonts w:ascii="宋体" w:hAnsi="宋体"/>
                <w:sz w:val="21"/>
                <w:szCs w:val="21"/>
                <w:lang w:eastAsia="zh-CN"/>
              </w:rPr>
            </w:pPr>
          </w:p>
        </w:tc>
        <w:tc>
          <w:tcPr>
            <w:tcW w:w="1560" w:type="dxa"/>
            <w:vMerge w:val="continue"/>
            <w:tcBorders>
              <w:left w:val="single" w:color="000000" w:sz="4" w:space="0"/>
              <w:right w:val="single" w:color="000000" w:sz="4" w:space="0"/>
            </w:tcBorders>
            <w:vAlign w:val="center"/>
          </w:tcPr>
          <w:p>
            <w:pPr>
              <w:pStyle w:val="38"/>
              <w:keepNext w:val="0"/>
              <w:keepLines w:val="0"/>
              <w:pageBreakBefore w:val="0"/>
              <w:kinsoku/>
              <w:wordWrap/>
              <w:overflowPunct/>
              <w:topLinePunct w:val="0"/>
              <w:bidi w:val="0"/>
              <w:spacing w:line="360" w:lineRule="exact"/>
              <w:jc w:val="center"/>
              <w:textAlignment w:val="auto"/>
              <w:rPr>
                <w:rFonts w:ascii="宋体" w:hAnsi="宋体" w:cs="宋体"/>
                <w:spacing w:val="-1"/>
                <w:sz w:val="21"/>
                <w:szCs w:val="21"/>
                <w:lang w:eastAsia="zh-CN"/>
              </w:rPr>
            </w:pPr>
          </w:p>
        </w:tc>
        <w:tc>
          <w:tcPr>
            <w:tcW w:w="2090" w:type="dxa"/>
            <w:tcBorders>
              <w:top w:val="single" w:color="000000" w:sz="4" w:space="0"/>
              <w:left w:val="single" w:color="000000" w:sz="4" w:space="0"/>
              <w:bottom w:val="single" w:color="auto" w:sz="4" w:space="0"/>
              <w:right w:val="single" w:color="000000" w:sz="4" w:space="0"/>
            </w:tcBorders>
            <w:vAlign w:val="center"/>
          </w:tcPr>
          <w:p>
            <w:pPr>
              <w:pStyle w:val="38"/>
              <w:keepNext w:val="0"/>
              <w:keepLines w:val="0"/>
              <w:pageBreakBefore w:val="0"/>
              <w:kinsoku/>
              <w:wordWrap/>
              <w:overflowPunct/>
              <w:topLinePunct w:val="0"/>
              <w:bidi w:val="0"/>
              <w:spacing w:line="360" w:lineRule="exact"/>
              <w:jc w:val="center"/>
              <w:textAlignment w:val="auto"/>
              <w:rPr>
                <w:rFonts w:ascii="宋体" w:hAnsi="宋体" w:cs="宋体"/>
                <w:sz w:val="21"/>
                <w:szCs w:val="21"/>
                <w:lang w:eastAsia="zh-CN"/>
              </w:rPr>
            </w:pPr>
            <w:r>
              <w:rPr>
                <w:rFonts w:hint="eastAsia" w:ascii="宋体" w:hAnsi="宋体" w:cs="宋体"/>
                <w:sz w:val="21"/>
                <w:szCs w:val="21"/>
                <w:lang w:eastAsia="zh-CN"/>
              </w:rPr>
              <w:t>硒鼓</w:t>
            </w:r>
          </w:p>
        </w:tc>
        <w:tc>
          <w:tcPr>
            <w:tcW w:w="1028" w:type="dxa"/>
            <w:tcBorders>
              <w:top w:val="single" w:color="000000" w:sz="4" w:space="0"/>
              <w:left w:val="single" w:color="000000" w:sz="4" w:space="0"/>
              <w:bottom w:val="single" w:color="auto" w:sz="4" w:space="0"/>
              <w:right w:val="single" w:color="000000" w:sz="4" w:space="0"/>
            </w:tcBorders>
            <w:vAlign w:val="center"/>
          </w:tcPr>
          <w:p>
            <w:pPr>
              <w:pStyle w:val="7"/>
              <w:keepNext w:val="0"/>
              <w:keepLines w:val="0"/>
              <w:pageBreakBefore w:val="0"/>
              <w:kinsoku/>
              <w:wordWrap/>
              <w:overflowPunct/>
              <w:topLinePunct w:val="0"/>
              <w:bidi w:val="0"/>
              <w:spacing w:line="360" w:lineRule="exact"/>
              <w:ind w:left="241" w:leftChars="15" w:right="31" w:rightChars="15" w:hanging="210" w:hangingChars="100"/>
              <w:jc w:val="center"/>
              <w:textAlignment w:val="auto"/>
              <w:rPr>
                <w:rFonts w:ascii="宋体" w:hAnsi="宋体" w:eastAsia="宋体"/>
                <w:sz w:val="21"/>
                <w:szCs w:val="21"/>
              </w:rPr>
            </w:pPr>
            <w:r>
              <w:rPr>
                <w:rFonts w:hint="eastAsia" w:ascii="宋体" w:hAnsi="宋体" w:eastAsia="宋体"/>
                <w:sz w:val="21"/>
                <w:szCs w:val="21"/>
              </w:rPr>
              <w:t>8分</w:t>
            </w:r>
          </w:p>
        </w:tc>
        <w:tc>
          <w:tcPr>
            <w:tcW w:w="396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val="0"/>
              <w:autoSpaceDN w:val="0"/>
              <w:bidi w:val="0"/>
              <w:spacing w:line="360" w:lineRule="exact"/>
              <w:ind w:left="241" w:leftChars="15" w:right="31" w:rightChars="15" w:hanging="210" w:hangingChars="100"/>
              <w:textAlignment w:val="auto"/>
              <w:rPr>
                <w:rFonts w:ascii="宋体" w:hAnsi="宋体" w:eastAsia="宋体"/>
                <w:szCs w:val="21"/>
              </w:rPr>
            </w:pPr>
            <w:r>
              <w:rPr>
                <w:rFonts w:hint="eastAsia" w:ascii="宋体" w:hAnsi="宋体" w:eastAsia="宋体"/>
                <w:szCs w:val="21"/>
              </w:rPr>
              <w:t>分值权重Pi=8</w:t>
            </w:r>
          </w:p>
        </w:tc>
      </w:tr>
      <w:tr>
        <w:tblPrEx>
          <w:tblCellMar>
            <w:top w:w="0" w:type="dxa"/>
            <w:left w:w="0" w:type="dxa"/>
            <w:bottom w:w="0" w:type="dxa"/>
            <w:right w:w="0" w:type="dxa"/>
          </w:tblCellMar>
        </w:tblPrEx>
        <w:trPr>
          <w:trHeight w:val="427" w:hRule="atLeast"/>
        </w:trPr>
        <w:tc>
          <w:tcPr>
            <w:tcW w:w="478" w:type="dxa"/>
            <w:vMerge w:val="continue"/>
            <w:tcBorders>
              <w:left w:val="single" w:color="000000" w:sz="4" w:space="0"/>
              <w:right w:val="single" w:color="000000" w:sz="4" w:space="0"/>
            </w:tcBorders>
            <w:vAlign w:val="center"/>
          </w:tcPr>
          <w:p>
            <w:pPr>
              <w:pStyle w:val="38"/>
              <w:keepNext w:val="0"/>
              <w:keepLines w:val="0"/>
              <w:pageBreakBefore w:val="0"/>
              <w:kinsoku/>
              <w:wordWrap/>
              <w:overflowPunct/>
              <w:topLinePunct w:val="0"/>
              <w:bidi w:val="0"/>
              <w:spacing w:line="360" w:lineRule="exact"/>
              <w:ind w:left="210" w:hanging="210" w:hangingChars="100"/>
              <w:jc w:val="center"/>
              <w:textAlignment w:val="auto"/>
              <w:rPr>
                <w:rFonts w:ascii="宋体" w:hAnsi="宋体"/>
                <w:sz w:val="21"/>
                <w:szCs w:val="21"/>
                <w:lang w:eastAsia="zh-CN"/>
              </w:rPr>
            </w:pPr>
          </w:p>
        </w:tc>
        <w:tc>
          <w:tcPr>
            <w:tcW w:w="1560" w:type="dxa"/>
            <w:vMerge w:val="continue"/>
            <w:tcBorders>
              <w:left w:val="single" w:color="000000" w:sz="4" w:space="0"/>
              <w:right w:val="single" w:color="000000" w:sz="4" w:space="0"/>
            </w:tcBorders>
            <w:vAlign w:val="center"/>
          </w:tcPr>
          <w:p>
            <w:pPr>
              <w:pStyle w:val="38"/>
              <w:keepNext w:val="0"/>
              <w:keepLines w:val="0"/>
              <w:pageBreakBefore w:val="0"/>
              <w:kinsoku/>
              <w:wordWrap/>
              <w:overflowPunct/>
              <w:topLinePunct w:val="0"/>
              <w:bidi w:val="0"/>
              <w:spacing w:line="360" w:lineRule="exact"/>
              <w:jc w:val="center"/>
              <w:textAlignment w:val="auto"/>
              <w:rPr>
                <w:rFonts w:ascii="宋体" w:hAnsi="宋体" w:cs="宋体"/>
                <w:b/>
                <w:spacing w:val="-1"/>
                <w:sz w:val="21"/>
                <w:szCs w:val="21"/>
                <w:lang w:eastAsia="zh-CN"/>
              </w:rPr>
            </w:pPr>
          </w:p>
        </w:tc>
        <w:tc>
          <w:tcPr>
            <w:tcW w:w="2090" w:type="dxa"/>
            <w:tcBorders>
              <w:top w:val="single" w:color="000000" w:sz="4" w:space="0"/>
              <w:left w:val="single" w:color="000000" w:sz="4" w:space="0"/>
              <w:bottom w:val="single" w:color="auto" w:sz="4" w:space="0"/>
              <w:right w:val="single" w:color="000000" w:sz="4" w:space="0"/>
            </w:tcBorders>
            <w:vAlign w:val="center"/>
          </w:tcPr>
          <w:p>
            <w:pPr>
              <w:pStyle w:val="38"/>
              <w:keepNext w:val="0"/>
              <w:keepLines w:val="0"/>
              <w:pageBreakBefore w:val="0"/>
              <w:kinsoku/>
              <w:wordWrap/>
              <w:overflowPunct/>
              <w:topLinePunct w:val="0"/>
              <w:bidi w:val="0"/>
              <w:spacing w:line="360" w:lineRule="exact"/>
              <w:jc w:val="center"/>
              <w:textAlignment w:val="auto"/>
              <w:rPr>
                <w:rFonts w:ascii="宋体" w:hAnsi="宋体"/>
                <w:sz w:val="21"/>
                <w:szCs w:val="21"/>
                <w:lang w:eastAsia="zh-CN"/>
              </w:rPr>
            </w:pPr>
            <w:r>
              <w:rPr>
                <w:rFonts w:hint="eastAsia" w:ascii="宋体" w:hAnsi="宋体"/>
                <w:sz w:val="21"/>
                <w:szCs w:val="21"/>
                <w:lang w:eastAsia="zh-CN"/>
              </w:rPr>
              <w:t>硒鼓</w:t>
            </w:r>
          </w:p>
        </w:tc>
        <w:tc>
          <w:tcPr>
            <w:tcW w:w="1028" w:type="dxa"/>
            <w:tcBorders>
              <w:top w:val="single" w:color="000000" w:sz="4" w:space="0"/>
              <w:left w:val="single" w:color="000000" w:sz="4" w:space="0"/>
              <w:bottom w:val="single" w:color="auto" w:sz="4" w:space="0"/>
              <w:right w:val="single" w:color="000000" w:sz="4" w:space="0"/>
            </w:tcBorders>
            <w:vAlign w:val="center"/>
          </w:tcPr>
          <w:p>
            <w:pPr>
              <w:pStyle w:val="7"/>
              <w:keepNext w:val="0"/>
              <w:keepLines w:val="0"/>
              <w:pageBreakBefore w:val="0"/>
              <w:kinsoku/>
              <w:wordWrap/>
              <w:overflowPunct/>
              <w:topLinePunct w:val="0"/>
              <w:bidi w:val="0"/>
              <w:spacing w:line="360" w:lineRule="exact"/>
              <w:ind w:left="241" w:leftChars="15" w:right="31" w:rightChars="15" w:hanging="210" w:hangingChars="100"/>
              <w:jc w:val="center"/>
              <w:textAlignment w:val="auto"/>
              <w:rPr>
                <w:rFonts w:ascii="宋体" w:hAnsi="宋体" w:eastAsia="宋体"/>
                <w:sz w:val="21"/>
                <w:szCs w:val="21"/>
              </w:rPr>
            </w:pPr>
            <w:r>
              <w:rPr>
                <w:rFonts w:hint="eastAsia" w:ascii="宋体" w:hAnsi="宋体" w:eastAsia="宋体"/>
                <w:sz w:val="21"/>
                <w:szCs w:val="21"/>
              </w:rPr>
              <w:t>8分</w:t>
            </w:r>
          </w:p>
        </w:tc>
        <w:tc>
          <w:tcPr>
            <w:tcW w:w="396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val="0"/>
              <w:autoSpaceDN w:val="0"/>
              <w:bidi w:val="0"/>
              <w:spacing w:line="360" w:lineRule="exact"/>
              <w:ind w:left="241" w:leftChars="15" w:right="31" w:rightChars="15" w:hanging="210" w:hangingChars="100"/>
              <w:textAlignment w:val="auto"/>
              <w:rPr>
                <w:rFonts w:ascii="宋体" w:hAnsi="宋体" w:eastAsia="宋体"/>
                <w:szCs w:val="21"/>
              </w:rPr>
            </w:pPr>
            <w:r>
              <w:rPr>
                <w:rFonts w:hint="eastAsia" w:ascii="宋体" w:hAnsi="宋体" w:eastAsia="宋体"/>
                <w:szCs w:val="21"/>
              </w:rPr>
              <w:t>分值权重Pi=8</w:t>
            </w:r>
          </w:p>
        </w:tc>
      </w:tr>
      <w:tr>
        <w:tblPrEx>
          <w:tblCellMar>
            <w:top w:w="0" w:type="dxa"/>
            <w:left w:w="0" w:type="dxa"/>
            <w:bottom w:w="0" w:type="dxa"/>
            <w:right w:w="0" w:type="dxa"/>
          </w:tblCellMar>
        </w:tblPrEx>
        <w:trPr>
          <w:trHeight w:val="382" w:hRule="atLeast"/>
        </w:trPr>
        <w:tc>
          <w:tcPr>
            <w:tcW w:w="478" w:type="dxa"/>
            <w:vMerge w:val="continue"/>
            <w:tcBorders>
              <w:left w:val="single" w:color="000000" w:sz="4" w:space="0"/>
              <w:right w:val="single" w:color="000000" w:sz="4" w:space="0"/>
            </w:tcBorders>
            <w:vAlign w:val="center"/>
          </w:tcPr>
          <w:p>
            <w:pPr>
              <w:pStyle w:val="38"/>
              <w:keepNext w:val="0"/>
              <w:keepLines w:val="0"/>
              <w:pageBreakBefore w:val="0"/>
              <w:kinsoku/>
              <w:wordWrap/>
              <w:overflowPunct/>
              <w:topLinePunct w:val="0"/>
              <w:bidi w:val="0"/>
              <w:spacing w:line="360" w:lineRule="exact"/>
              <w:ind w:left="210" w:hanging="210" w:hangingChars="100"/>
              <w:jc w:val="center"/>
              <w:textAlignment w:val="auto"/>
              <w:rPr>
                <w:rFonts w:ascii="宋体" w:hAnsi="宋体"/>
                <w:sz w:val="21"/>
                <w:szCs w:val="21"/>
                <w:lang w:eastAsia="zh-CN"/>
              </w:rPr>
            </w:pPr>
          </w:p>
        </w:tc>
        <w:tc>
          <w:tcPr>
            <w:tcW w:w="1560" w:type="dxa"/>
            <w:vMerge w:val="continue"/>
            <w:tcBorders>
              <w:left w:val="single" w:color="000000" w:sz="4" w:space="0"/>
              <w:right w:val="single" w:color="000000" w:sz="4" w:space="0"/>
            </w:tcBorders>
            <w:vAlign w:val="center"/>
          </w:tcPr>
          <w:p>
            <w:pPr>
              <w:pStyle w:val="38"/>
              <w:keepNext w:val="0"/>
              <w:keepLines w:val="0"/>
              <w:pageBreakBefore w:val="0"/>
              <w:kinsoku/>
              <w:wordWrap/>
              <w:overflowPunct/>
              <w:topLinePunct w:val="0"/>
              <w:bidi w:val="0"/>
              <w:spacing w:line="360" w:lineRule="exact"/>
              <w:jc w:val="center"/>
              <w:textAlignment w:val="auto"/>
              <w:rPr>
                <w:rFonts w:ascii="宋体" w:hAnsi="宋体" w:cs="宋体"/>
                <w:b/>
                <w:spacing w:val="-1"/>
                <w:sz w:val="21"/>
                <w:szCs w:val="21"/>
                <w:lang w:eastAsia="zh-CN"/>
              </w:rPr>
            </w:pPr>
          </w:p>
        </w:tc>
        <w:tc>
          <w:tcPr>
            <w:tcW w:w="2090" w:type="dxa"/>
            <w:tcBorders>
              <w:top w:val="single" w:color="000000" w:sz="4" w:space="0"/>
              <w:left w:val="single" w:color="000000" w:sz="4" w:space="0"/>
              <w:bottom w:val="single" w:color="auto" w:sz="4" w:space="0"/>
              <w:right w:val="single" w:color="000000" w:sz="4" w:space="0"/>
            </w:tcBorders>
            <w:vAlign w:val="center"/>
          </w:tcPr>
          <w:p>
            <w:pPr>
              <w:pStyle w:val="38"/>
              <w:keepNext w:val="0"/>
              <w:keepLines w:val="0"/>
              <w:pageBreakBefore w:val="0"/>
              <w:kinsoku/>
              <w:wordWrap/>
              <w:overflowPunct/>
              <w:topLinePunct w:val="0"/>
              <w:bidi w:val="0"/>
              <w:spacing w:line="360" w:lineRule="exact"/>
              <w:jc w:val="center"/>
              <w:textAlignment w:val="auto"/>
              <w:rPr>
                <w:rFonts w:ascii="宋体" w:hAnsi="宋体"/>
                <w:sz w:val="21"/>
                <w:szCs w:val="21"/>
                <w:lang w:eastAsia="zh-CN"/>
              </w:rPr>
            </w:pPr>
            <w:r>
              <w:rPr>
                <w:rFonts w:hint="eastAsia" w:ascii="宋体" w:hAnsi="宋体"/>
                <w:sz w:val="21"/>
                <w:szCs w:val="21"/>
                <w:lang w:eastAsia="zh-CN"/>
              </w:rPr>
              <w:t>硒鼓</w:t>
            </w:r>
          </w:p>
        </w:tc>
        <w:tc>
          <w:tcPr>
            <w:tcW w:w="1028" w:type="dxa"/>
            <w:tcBorders>
              <w:top w:val="single" w:color="000000" w:sz="4" w:space="0"/>
              <w:left w:val="single" w:color="000000" w:sz="4" w:space="0"/>
              <w:bottom w:val="single" w:color="auto" w:sz="4" w:space="0"/>
              <w:right w:val="single" w:color="000000" w:sz="4" w:space="0"/>
            </w:tcBorders>
            <w:vAlign w:val="center"/>
          </w:tcPr>
          <w:p>
            <w:pPr>
              <w:pStyle w:val="7"/>
              <w:keepNext w:val="0"/>
              <w:keepLines w:val="0"/>
              <w:pageBreakBefore w:val="0"/>
              <w:kinsoku/>
              <w:wordWrap/>
              <w:overflowPunct/>
              <w:topLinePunct w:val="0"/>
              <w:bidi w:val="0"/>
              <w:spacing w:line="360" w:lineRule="exact"/>
              <w:ind w:left="241" w:leftChars="15" w:right="31" w:rightChars="15" w:hanging="210" w:hangingChars="100"/>
              <w:jc w:val="center"/>
              <w:textAlignment w:val="auto"/>
              <w:rPr>
                <w:rFonts w:ascii="宋体" w:hAnsi="宋体" w:eastAsia="宋体"/>
                <w:sz w:val="21"/>
                <w:szCs w:val="21"/>
              </w:rPr>
            </w:pPr>
            <w:r>
              <w:rPr>
                <w:rFonts w:hint="eastAsia" w:ascii="宋体" w:hAnsi="宋体" w:eastAsia="宋体"/>
                <w:sz w:val="21"/>
                <w:szCs w:val="21"/>
              </w:rPr>
              <w:t>8分</w:t>
            </w:r>
          </w:p>
        </w:tc>
        <w:tc>
          <w:tcPr>
            <w:tcW w:w="3969" w:type="dxa"/>
            <w:tcBorders>
              <w:top w:val="single" w:color="000000" w:sz="4" w:space="0"/>
              <w:left w:val="single" w:color="000000" w:sz="4" w:space="0"/>
              <w:bottom w:val="single" w:color="auto" w:sz="4" w:space="0"/>
              <w:right w:val="single" w:color="000000" w:sz="4" w:space="0"/>
            </w:tcBorders>
            <w:vAlign w:val="center"/>
          </w:tcPr>
          <w:p>
            <w:pPr>
              <w:pStyle w:val="7"/>
              <w:keepNext w:val="0"/>
              <w:keepLines w:val="0"/>
              <w:pageBreakBefore w:val="0"/>
              <w:kinsoku/>
              <w:wordWrap/>
              <w:overflowPunct/>
              <w:topLinePunct w:val="0"/>
              <w:bidi w:val="0"/>
              <w:spacing w:line="360" w:lineRule="exact"/>
              <w:ind w:left="241" w:leftChars="15" w:right="31" w:rightChars="15" w:hanging="210" w:hangingChars="100"/>
              <w:textAlignment w:val="auto"/>
              <w:rPr>
                <w:rFonts w:ascii="宋体" w:hAnsi="宋体" w:eastAsia="宋体"/>
                <w:sz w:val="21"/>
                <w:szCs w:val="21"/>
              </w:rPr>
            </w:pPr>
            <w:r>
              <w:rPr>
                <w:rFonts w:hint="eastAsia" w:ascii="宋体" w:hAnsi="宋体" w:eastAsia="宋体"/>
                <w:sz w:val="21"/>
                <w:szCs w:val="21"/>
              </w:rPr>
              <w:t>分值权重Pi=8</w:t>
            </w:r>
          </w:p>
        </w:tc>
      </w:tr>
      <w:tr>
        <w:tblPrEx>
          <w:tblCellMar>
            <w:top w:w="0" w:type="dxa"/>
            <w:left w:w="0" w:type="dxa"/>
            <w:bottom w:w="0" w:type="dxa"/>
            <w:right w:w="0" w:type="dxa"/>
          </w:tblCellMar>
        </w:tblPrEx>
        <w:trPr>
          <w:trHeight w:val="567" w:hRule="atLeast"/>
        </w:trPr>
        <w:tc>
          <w:tcPr>
            <w:tcW w:w="478" w:type="dxa"/>
            <w:vMerge w:val="continue"/>
            <w:tcBorders>
              <w:left w:val="single" w:color="000000" w:sz="4" w:space="0"/>
              <w:right w:val="single" w:color="000000" w:sz="4" w:space="0"/>
            </w:tcBorders>
            <w:vAlign w:val="center"/>
          </w:tcPr>
          <w:p>
            <w:pPr>
              <w:pStyle w:val="38"/>
              <w:keepNext w:val="0"/>
              <w:keepLines w:val="0"/>
              <w:pageBreakBefore w:val="0"/>
              <w:kinsoku/>
              <w:wordWrap/>
              <w:overflowPunct/>
              <w:topLinePunct w:val="0"/>
              <w:bidi w:val="0"/>
              <w:spacing w:line="360" w:lineRule="exact"/>
              <w:ind w:left="210" w:hanging="210" w:hangingChars="100"/>
              <w:jc w:val="center"/>
              <w:textAlignment w:val="auto"/>
              <w:rPr>
                <w:rFonts w:ascii="宋体" w:hAnsi="宋体"/>
                <w:sz w:val="21"/>
                <w:szCs w:val="21"/>
                <w:lang w:eastAsia="zh-CN"/>
              </w:rPr>
            </w:pPr>
          </w:p>
        </w:tc>
        <w:tc>
          <w:tcPr>
            <w:tcW w:w="1560" w:type="dxa"/>
            <w:vMerge w:val="continue"/>
            <w:tcBorders>
              <w:left w:val="single" w:color="000000" w:sz="4" w:space="0"/>
              <w:right w:val="single" w:color="000000" w:sz="4" w:space="0"/>
            </w:tcBorders>
            <w:vAlign w:val="center"/>
          </w:tcPr>
          <w:p>
            <w:pPr>
              <w:pStyle w:val="38"/>
              <w:keepNext w:val="0"/>
              <w:keepLines w:val="0"/>
              <w:pageBreakBefore w:val="0"/>
              <w:kinsoku/>
              <w:wordWrap/>
              <w:overflowPunct/>
              <w:topLinePunct w:val="0"/>
              <w:bidi w:val="0"/>
              <w:spacing w:line="360" w:lineRule="exact"/>
              <w:jc w:val="center"/>
              <w:textAlignment w:val="auto"/>
              <w:rPr>
                <w:rFonts w:ascii="宋体" w:hAnsi="宋体" w:cs="宋体"/>
                <w:b/>
                <w:spacing w:val="-1"/>
                <w:sz w:val="21"/>
                <w:szCs w:val="21"/>
                <w:lang w:eastAsia="zh-CN"/>
              </w:rPr>
            </w:pPr>
          </w:p>
        </w:tc>
        <w:tc>
          <w:tcPr>
            <w:tcW w:w="2090" w:type="dxa"/>
            <w:tcBorders>
              <w:top w:val="single" w:color="000000" w:sz="4" w:space="0"/>
              <w:left w:val="single" w:color="000000" w:sz="4" w:space="0"/>
              <w:bottom w:val="single" w:color="auto" w:sz="4" w:space="0"/>
              <w:right w:val="single" w:color="000000" w:sz="4" w:space="0"/>
            </w:tcBorders>
            <w:vAlign w:val="center"/>
          </w:tcPr>
          <w:p>
            <w:pPr>
              <w:pStyle w:val="38"/>
              <w:keepNext w:val="0"/>
              <w:keepLines w:val="0"/>
              <w:pageBreakBefore w:val="0"/>
              <w:kinsoku/>
              <w:wordWrap/>
              <w:overflowPunct/>
              <w:topLinePunct w:val="0"/>
              <w:bidi w:val="0"/>
              <w:spacing w:line="360" w:lineRule="exact"/>
              <w:jc w:val="center"/>
              <w:textAlignment w:val="auto"/>
              <w:rPr>
                <w:rFonts w:ascii="宋体" w:hAnsi="宋体"/>
                <w:sz w:val="21"/>
                <w:szCs w:val="21"/>
                <w:lang w:eastAsia="zh-CN"/>
              </w:rPr>
            </w:pPr>
            <w:r>
              <w:rPr>
                <w:rFonts w:hint="eastAsia" w:ascii="宋体" w:hAnsi="宋体"/>
                <w:sz w:val="21"/>
                <w:szCs w:val="21"/>
                <w:lang w:eastAsia="zh-CN"/>
              </w:rPr>
              <w:t>佳能C3020</w:t>
            </w:r>
            <w:r>
              <w:rPr>
                <w:rFonts w:hint="eastAsia" w:ascii="宋体" w:hAnsi="宋体"/>
                <w:szCs w:val="21"/>
              </w:rPr>
              <w:t>复印机彩色墨盒</w:t>
            </w:r>
          </w:p>
        </w:tc>
        <w:tc>
          <w:tcPr>
            <w:tcW w:w="1028" w:type="dxa"/>
            <w:tcBorders>
              <w:top w:val="single" w:color="000000" w:sz="4" w:space="0"/>
              <w:left w:val="single" w:color="000000" w:sz="4" w:space="0"/>
              <w:bottom w:val="single" w:color="auto" w:sz="4" w:space="0"/>
              <w:right w:val="single" w:color="000000" w:sz="4" w:space="0"/>
            </w:tcBorders>
            <w:vAlign w:val="center"/>
          </w:tcPr>
          <w:p>
            <w:pPr>
              <w:pStyle w:val="7"/>
              <w:keepNext w:val="0"/>
              <w:keepLines w:val="0"/>
              <w:pageBreakBefore w:val="0"/>
              <w:kinsoku/>
              <w:wordWrap/>
              <w:overflowPunct/>
              <w:topLinePunct w:val="0"/>
              <w:bidi w:val="0"/>
              <w:spacing w:line="360" w:lineRule="exact"/>
              <w:ind w:left="241" w:leftChars="15" w:right="31" w:rightChars="15" w:hanging="210" w:hangingChars="100"/>
              <w:jc w:val="center"/>
              <w:textAlignment w:val="auto"/>
              <w:rPr>
                <w:rFonts w:ascii="宋体" w:hAnsi="宋体" w:eastAsia="宋体"/>
                <w:sz w:val="21"/>
                <w:szCs w:val="21"/>
              </w:rPr>
            </w:pPr>
            <w:r>
              <w:rPr>
                <w:rFonts w:hint="eastAsia" w:ascii="宋体" w:hAnsi="宋体" w:eastAsia="宋体"/>
                <w:sz w:val="21"/>
                <w:szCs w:val="21"/>
              </w:rPr>
              <w:t>8分</w:t>
            </w:r>
          </w:p>
        </w:tc>
        <w:tc>
          <w:tcPr>
            <w:tcW w:w="3969" w:type="dxa"/>
            <w:tcBorders>
              <w:top w:val="single" w:color="000000" w:sz="4" w:space="0"/>
              <w:left w:val="single" w:color="000000" w:sz="4" w:space="0"/>
              <w:bottom w:val="single" w:color="auto" w:sz="4" w:space="0"/>
              <w:right w:val="single" w:color="000000" w:sz="4" w:space="0"/>
            </w:tcBorders>
            <w:vAlign w:val="center"/>
          </w:tcPr>
          <w:p>
            <w:pPr>
              <w:pStyle w:val="7"/>
              <w:keepNext w:val="0"/>
              <w:keepLines w:val="0"/>
              <w:pageBreakBefore w:val="0"/>
              <w:kinsoku/>
              <w:wordWrap/>
              <w:overflowPunct/>
              <w:topLinePunct w:val="0"/>
              <w:bidi w:val="0"/>
              <w:spacing w:line="360" w:lineRule="exact"/>
              <w:ind w:left="241" w:leftChars="15" w:right="31" w:rightChars="15" w:hanging="210" w:hangingChars="100"/>
              <w:textAlignment w:val="auto"/>
              <w:rPr>
                <w:rFonts w:ascii="宋体" w:hAnsi="宋体" w:eastAsia="宋体"/>
                <w:sz w:val="21"/>
                <w:szCs w:val="21"/>
              </w:rPr>
            </w:pPr>
            <w:r>
              <w:rPr>
                <w:rFonts w:hint="eastAsia" w:ascii="宋体" w:hAnsi="宋体" w:eastAsia="宋体"/>
                <w:sz w:val="21"/>
                <w:szCs w:val="21"/>
              </w:rPr>
              <w:t>分值权重Pi=8</w:t>
            </w:r>
          </w:p>
        </w:tc>
      </w:tr>
      <w:tr>
        <w:tblPrEx>
          <w:tblCellMar>
            <w:top w:w="0" w:type="dxa"/>
            <w:left w:w="0" w:type="dxa"/>
            <w:bottom w:w="0" w:type="dxa"/>
            <w:right w:w="0" w:type="dxa"/>
          </w:tblCellMar>
        </w:tblPrEx>
        <w:trPr>
          <w:trHeight w:val="567" w:hRule="atLeast"/>
        </w:trPr>
        <w:tc>
          <w:tcPr>
            <w:tcW w:w="478" w:type="dxa"/>
            <w:vMerge w:val="continue"/>
            <w:tcBorders>
              <w:left w:val="single" w:color="000000" w:sz="4" w:space="0"/>
              <w:right w:val="single" w:color="000000" w:sz="4" w:space="0"/>
            </w:tcBorders>
            <w:vAlign w:val="center"/>
          </w:tcPr>
          <w:p>
            <w:pPr>
              <w:pStyle w:val="38"/>
              <w:keepNext w:val="0"/>
              <w:keepLines w:val="0"/>
              <w:pageBreakBefore w:val="0"/>
              <w:kinsoku/>
              <w:wordWrap/>
              <w:overflowPunct/>
              <w:topLinePunct w:val="0"/>
              <w:bidi w:val="0"/>
              <w:spacing w:line="360" w:lineRule="exact"/>
              <w:ind w:left="210" w:hanging="210" w:hangingChars="100"/>
              <w:jc w:val="center"/>
              <w:textAlignment w:val="auto"/>
              <w:rPr>
                <w:rFonts w:ascii="宋体" w:hAnsi="宋体"/>
                <w:sz w:val="21"/>
                <w:szCs w:val="21"/>
                <w:lang w:eastAsia="zh-CN"/>
              </w:rPr>
            </w:pPr>
          </w:p>
        </w:tc>
        <w:tc>
          <w:tcPr>
            <w:tcW w:w="1560" w:type="dxa"/>
            <w:vMerge w:val="continue"/>
            <w:tcBorders>
              <w:left w:val="single" w:color="000000" w:sz="4" w:space="0"/>
              <w:right w:val="single" w:color="000000" w:sz="4" w:space="0"/>
            </w:tcBorders>
            <w:vAlign w:val="center"/>
          </w:tcPr>
          <w:p>
            <w:pPr>
              <w:pStyle w:val="38"/>
              <w:keepNext w:val="0"/>
              <w:keepLines w:val="0"/>
              <w:pageBreakBefore w:val="0"/>
              <w:kinsoku/>
              <w:wordWrap/>
              <w:overflowPunct/>
              <w:topLinePunct w:val="0"/>
              <w:bidi w:val="0"/>
              <w:spacing w:line="360" w:lineRule="exact"/>
              <w:jc w:val="center"/>
              <w:textAlignment w:val="auto"/>
              <w:rPr>
                <w:rFonts w:ascii="宋体" w:hAnsi="宋体" w:cs="宋体"/>
                <w:b/>
                <w:spacing w:val="-1"/>
                <w:sz w:val="21"/>
                <w:szCs w:val="21"/>
                <w:lang w:eastAsia="zh-CN"/>
              </w:rPr>
            </w:pPr>
          </w:p>
        </w:tc>
        <w:tc>
          <w:tcPr>
            <w:tcW w:w="2090" w:type="dxa"/>
            <w:tcBorders>
              <w:top w:val="single" w:color="000000" w:sz="4" w:space="0"/>
              <w:left w:val="single" w:color="000000" w:sz="4" w:space="0"/>
              <w:bottom w:val="single" w:color="auto" w:sz="4" w:space="0"/>
              <w:right w:val="single" w:color="000000" w:sz="4" w:space="0"/>
            </w:tcBorders>
            <w:vAlign w:val="center"/>
          </w:tcPr>
          <w:p>
            <w:pPr>
              <w:pStyle w:val="38"/>
              <w:keepNext w:val="0"/>
              <w:keepLines w:val="0"/>
              <w:pageBreakBefore w:val="0"/>
              <w:kinsoku/>
              <w:wordWrap/>
              <w:overflowPunct/>
              <w:topLinePunct w:val="0"/>
              <w:bidi w:val="0"/>
              <w:spacing w:line="360" w:lineRule="exact"/>
              <w:jc w:val="center"/>
              <w:textAlignment w:val="auto"/>
              <w:rPr>
                <w:rFonts w:ascii="宋体" w:hAnsi="宋体"/>
                <w:sz w:val="21"/>
                <w:szCs w:val="21"/>
                <w:lang w:eastAsia="zh-CN"/>
              </w:rPr>
            </w:pPr>
            <w:r>
              <w:rPr>
                <w:rFonts w:hint="eastAsia" w:ascii="宋体" w:hAnsi="宋体"/>
                <w:sz w:val="21"/>
                <w:szCs w:val="21"/>
                <w:lang w:eastAsia="zh-CN"/>
              </w:rPr>
              <w:t>佳能C3020</w:t>
            </w:r>
            <w:r>
              <w:rPr>
                <w:rFonts w:hint="eastAsia" w:ascii="宋体" w:hAnsi="宋体"/>
                <w:szCs w:val="21"/>
              </w:rPr>
              <w:t>复印机</w:t>
            </w:r>
            <w:r>
              <w:rPr>
                <w:rFonts w:hint="eastAsia" w:ascii="宋体" w:hAnsi="宋体"/>
                <w:szCs w:val="21"/>
                <w:lang w:eastAsia="zh-CN"/>
              </w:rPr>
              <w:t>黑</w:t>
            </w:r>
            <w:r>
              <w:rPr>
                <w:rFonts w:hint="eastAsia" w:ascii="宋体" w:hAnsi="宋体"/>
                <w:szCs w:val="21"/>
              </w:rPr>
              <w:t>色墨盒</w:t>
            </w:r>
          </w:p>
        </w:tc>
        <w:tc>
          <w:tcPr>
            <w:tcW w:w="1028" w:type="dxa"/>
            <w:tcBorders>
              <w:top w:val="single" w:color="000000" w:sz="4" w:space="0"/>
              <w:left w:val="single" w:color="000000" w:sz="4" w:space="0"/>
              <w:bottom w:val="single" w:color="auto" w:sz="4" w:space="0"/>
              <w:right w:val="single" w:color="000000" w:sz="4" w:space="0"/>
            </w:tcBorders>
            <w:vAlign w:val="center"/>
          </w:tcPr>
          <w:p>
            <w:pPr>
              <w:pStyle w:val="7"/>
              <w:keepNext w:val="0"/>
              <w:keepLines w:val="0"/>
              <w:pageBreakBefore w:val="0"/>
              <w:kinsoku/>
              <w:wordWrap/>
              <w:overflowPunct/>
              <w:topLinePunct w:val="0"/>
              <w:bidi w:val="0"/>
              <w:spacing w:line="360" w:lineRule="exact"/>
              <w:ind w:left="241" w:leftChars="15" w:right="31" w:rightChars="15" w:hanging="210" w:hangingChars="100"/>
              <w:jc w:val="center"/>
              <w:textAlignment w:val="auto"/>
              <w:rPr>
                <w:rFonts w:ascii="宋体" w:hAnsi="宋体" w:eastAsia="宋体"/>
                <w:sz w:val="21"/>
                <w:szCs w:val="21"/>
              </w:rPr>
            </w:pPr>
            <w:r>
              <w:rPr>
                <w:rFonts w:hint="eastAsia" w:ascii="宋体" w:hAnsi="宋体" w:eastAsia="宋体"/>
                <w:sz w:val="21"/>
                <w:szCs w:val="21"/>
              </w:rPr>
              <w:t>8分</w:t>
            </w:r>
          </w:p>
        </w:tc>
        <w:tc>
          <w:tcPr>
            <w:tcW w:w="3969" w:type="dxa"/>
            <w:tcBorders>
              <w:top w:val="single" w:color="000000" w:sz="4" w:space="0"/>
              <w:left w:val="single" w:color="000000" w:sz="4" w:space="0"/>
              <w:bottom w:val="single" w:color="auto" w:sz="4" w:space="0"/>
              <w:right w:val="single" w:color="000000" w:sz="4" w:space="0"/>
            </w:tcBorders>
            <w:vAlign w:val="center"/>
          </w:tcPr>
          <w:p>
            <w:pPr>
              <w:pStyle w:val="7"/>
              <w:keepNext w:val="0"/>
              <w:keepLines w:val="0"/>
              <w:pageBreakBefore w:val="0"/>
              <w:kinsoku/>
              <w:wordWrap/>
              <w:overflowPunct/>
              <w:topLinePunct w:val="0"/>
              <w:bidi w:val="0"/>
              <w:spacing w:line="360" w:lineRule="exact"/>
              <w:ind w:left="241" w:leftChars="15" w:right="31" w:rightChars="15" w:hanging="210" w:hangingChars="100"/>
              <w:textAlignment w:val="auto"/>
              <w:rPr>
                <w:rFonts w:ascii="宋体" w:hAnsi="宋体" w:eastAsia="宋体"/>
                <w:sz w:val="21"/>
                <w:szCs w:val="21"/>
              </w:rPr>
            </w:pPr>
            <w:r>
              <w:rPr>
                <w:rFonts w:hint="eastAsia" w:ascii="宋体" w:hAnsi="宋体" w:eastAsia="宋体"/>
                <w:sz w:val="21"/>
                <w:szCs w:val="21"/>
              </w:rPr>
              <w:t>分值权重Pi=8</w:t>
            </w:r>
          </w:p>
        </w:tc>
      </w:tr>
      <w:tr>
        <w:tblPrEx>
          <w:tblCellMar>
            <w:top w:w="0" w:type="dxa"/>
            <w:left w:w="0" w:type="dxa"/>
            <w:bottom w:w="0" w:type="dxa"/>
            <w:right w:w="0" w:type="dxa"/>
          </w:tblCellMar>
        </w:tblPrEx>
        <w:trPr>
          <w:trHeight w:val="567" w:hRule="atLeast"/>
        </w:trPr>
        <w:tc>
          <w:tcPr>
            <w:tcW w:w="478" w:type="dxa"/>
            <w:tcBorders>
              <w:left w:val="single" w:color="000000" w:sz="4" w:space="0"/>
              <w:right w:val="single" w:color="000000" w:sz="4" w:space="0"/>
            </w:tcBorders>
            <w:vAlign w:val="center"/>
          </w:tcPr>
          <w:p>
            <w:pPr>
              <w:pStyle w:val="38"/>
              <w:keepNext w:val="0"/>
              <w:keepLines w:val="0"/>
              <w:pageBreakBefore w:val="0"/>
              <w:kinsoku/>
              <w:wordWrap/>
              <w:overflowPunct/>
              <w:topLinePunct w:val="0"/>
              <w:bidi w:val="0"/>
              <w:spacing w:line="360" w:lineRule="exact"/>
              <w:ind w:left="210" w:hanging="210" w:hangingChars="100"/>
              <w:jc w:val="center"/>
              <w:textAlignment w:val="auto"/>
              <w:rPr>
                <w:rFonts w:ascii="宋体" w:hAnsi="宋体"/>
                <w:sz w:val="21"/>
                <w:szCs w:val="21"/>
                <w:lang w:eastAsia="zh-CN"/>
              </w:rPr>
            </w:pPr>
          </w:p>
        </w:tc>
        <w:tc>
          <w:tcPr>
            <w:tcW w:w="1560" w:type="dxa"/>
            <w:tcBorders>
              <w:left w:val="single" w:color="000000" w:sz="4" w:space="0"/>
              <w:right w:val="single" w:color="000000" w:sz="4" w:space="0"/>
            </w:tcBorders>
            <w:vAlign w:val="center"/>
          </w:tcPr>
          <w:p>
            <w:pPr>
              <w:pStyle w:val="38"/>
              <w:keepNext w:val="0"/>
              <w:keepLines w:val="0"/>
              <w:pageBreakBefore w:val="0"/>
              <w:kinsoku/>
              <w:wordWrap/>
              <w:overflowPunct/>
              <w:topLinePunct w:val="0"/>
              <w:bidi w:val="0"/>
              <w:spacing w:line="360" w:lineRule="exact"/>
              <w:jc w:val="center"/>
              <w:textAlignment w:val="auto"/>
              <w:rPr>
                <w:rFonts w:ascii="宋体" w:hAnsi="宋体" w:cs="宋体"/>
                <w:b/>
                <w:spacing w:val="-1"/>
                <w:sz w:val="21"/>
                <w:szCs w:val="21"/>
                <w:lang w:eastAsia="zh-CN"/>
              </w:rPr>
            </w:pPr>
          </w:p>
        </w:tc>
        <w:tc>
          <w:tcPr>
            <w:tcW w:w="2090" w:type="dxa"/>
            <w:tcBorders>
              <w:top w:val="single" w:color="000000" w:sz="4" w:space="0"/>
              <w:left w:val="single" w:color="000000" w:sz="4" w:space="0"/>
              <w:bottom w:val="single" w:color="auto" w:sz="4" w:space="0"/>
              <w:right w:val="single" w:color="000000" w:sz="4" w:space="0"/>
            </w:tcBorders>
            <w:vAlign w:val="center"/>
          </w:tcPr>
          <w:p>
            <w:pPr>
              <w:pStyle w:val="38"/>
              <w:keepNext w:val="0"/>
              <w:keepLines w:val="0"/>
              <w:pageBreakBefore w:val="0"/>
              <w:kinsoku/>
              <w:wordWrap/>
              <w:overflowPunct/>
              <w:topLinePunct w:val="0"/>
              <w:bidi w:val="0"/>
              <w:spacing w:line="360" w:lineRule="exact"/>
              <w:jc w:val="center"/>
              <w:textAlignment w:val="auto"/>
              <w:rPr>
                <w:rFonts w:ascii="宋体" w:hAnsi="宋体"/>
                <w:sz w:val="21"/>
                <w:szCs w:val="21"/>
                <w:lang w:eastAsia="zh-CN"/>
              </w:rPr>
            </w:pPr>
            <w:r>
              <w:rPr>
                <w:rFonts w:hint="eastAsia" w:ascii="宋体" w:hAnsi="宋体"/>
                <w:sz w:val="21"/>
                <w:szCs w:val="21"/>
                <w:lang w:eastAsia="zh-CN"/>
              </w:rPr>
              <w:t>佳能</w:t>
            </w:r>
            <w:r>
              <w:rPr>
                <w:rFonts w:ascii="宋体" w:hAnsi="宋体"/>
                <w:sz w:val="21"/>
                <w:szCs w:val="21"/>
                <w:lang w:eastAsia="zh-CN"/>
              </w:rPr>
              <w:t>IR4235</w:t>
            </w:r>
            <w:r>
              <w:rPr>
                <w:rFonts w:hint="eastAsia" w:ascii="宋体" w:hAnsi="宋体"/>
                <w:sz w:val="21"/>
                <w:szCs w:val="21"/>
                <w:lang w:eastAsia="zh-CN"/>
              </w:rPr>
              <w:t>复印机墨盒</w:t>
            </w:r>
          </w:p>
        </w:tc>
        <w:tc>
          <w:tcPr>
            <w:tcW w:w="1028" w:type="dxa"/>
            <w:tcBorders>
              <w:top w:val="single" w:color="000000" w:sz="4" w:space="0"/>
              <w:left w:val="single" w:color="000000" w:sz="4" w:space="0"/>
              <w:bottom w:val="single" w:color="auto" w:sz="4" w:space="0"/>
              <w:right w:val="single" w:color="000000" w:sz="4" w:space="0"/>
            </w:tcBorders>
            <w:vAlign w:val="center"/>
          </w:tcPr>
          <w:p>
            <w:pPr>
              <w:pStyle w:val="7"/>
              <w:keepNext w:val="0"/>
              <w:keepLines w:val="0"/>
              <w:pageBreakBefore w:val="0"/>
              <w:kinsoku/>
              <w:wordWrap/>
              <w:overflowPunct/>
              <w:topLinePunct w:val="0"/>
              <w:bidi w:val="0"/>
              <w:spacing w:line="360" w:lineRule="exact"/>
              <w:ind w:left="241" w:leftChars="15" w:right="31" w:rightChars="15" w:hanging="210" w:hangingChars="100"/>
              <w:jc w:val="center"/>
              <w:textAlignment w:val="auto"/>
              <w:rPr>
                <w:rFonts w:ascii="宋体" w:hAnsi="宋体" w:eastAsia="宋体"/>
                <w:sz w:val="21"/>
                <w:szCs w:val="21"/>
              </w:rPr>
            </w:pPr>
            <w:r>
              <w:rPr>
                <w:rFonts w:hint="eastAsia" w:ascii="宋体" w:hAnsi="宋体" w:eastAsia="宋体"/>
                <w:sz w:val="21"/>
                <w:szCs w:val="21"/>
              </w:rPr>
              <w:t>5分</w:t>
            </w:r>
          </w:p>
        </w:tc>
        <w:tc>
          <w:tcPr>
            <w:tcW w:w="3969" w:type="dxa"/>
            <w:tcBorders>
              <w:top w:val="single" w:color="000000" w:sz="4" w:space="0"/>
              <w:left w:val="single" w:color="000000" w:sz="4" w:space="0"/>
              <w:bottom w:val="single" w:color="auto" w:sz="4" w:space="0"/>
              <w:right w:val="single" w:color="000000" w:sz="4" w:space="0"/>
            </w:tcBorders>
            <w:vAlign w:val="center"/>
          </w:tcPr>
          <w:p>
            <w:pPr>
              <w:pStyle w:val="7"/>
              <w:keepNext w:val="0"/>
              <w:keepLines w:val="0"/>
              <w:pageBreakBefore w:val="0"/>
              <w:kinsoku/>
              <w:wordWrap/>
              <w:overflowPunct/>
              <w:topLinePunct w:val="0"/>
              <w:bidi w:val="0"/>
              <w:spacing w:line="360" w:lineRule="exact"/>
              <w:ind w:left="241" w:leftChars="15" w:right="31" w:rightChars="15" w:hanging="210" w:hangingChars="100"/>
              <w:textAlignment w:val="auto"/>
              <w:rPr>
                <w:rFonts w:ascii="宋体" w:hAnsi="宋体" w:eastAsia="宋体"/>
                <w:sz w:val="21"/>
                <w:szCs w:val="21"/>
              </w:rPr>
            </w:pPr>
            <w:r>
              <w:rPr>
                <w:rFonts w:hint="eastAsia" w:ascii="宋体" w:hAnsi="宋体" w:eastAsia="宋体"/>
                <w:sz w:val="21"/>
                <w:szCs w:val="21"/>
              </w:rPr>
              <w:t>分值权重Pi=5</w:t>
            </w:r>
          </w:p>
        </w:tc>
      </w:tr>
      <w:tr>
        <w:tblPrEx>
          <w:tblCellMar>
            <w:top w:w="0" w:type="dxa"/>
            <w:left w:w="0" w:type="dxa"/>
            <w:bottom w:w="0" w:type="dxa"/>
            <w:right w:w="0" w:type="dxa"/>
          </w:tblCellMar>
        </w:tblPrEx>
        <w:trPr>
          <w:trHeight w:val="567" w:hRule="atLeast"/>
        </w:trPr>
        <w:tc>
          <w:tcPr>
            <w:tcW w:w="2038" w:type="dxa"/>
            <w:gridSpan w:val="2"/>
            <w:tcBorders>
              <w:top w:val="single" w:color="auto" w:sz="4" w:space="0"/>
              <w:left w:val="single" w:color="000000" w:sz="4" w:space="0"/>
              <w:bottom w:val="single" w:color="auto" w:sz="4" w:space="0"/>
              <w:right w:val="single" w:color="000000" w:sz="4" w:space="0"/>
            </w:tcBorders>
          </w:tcPr>
          <w:p>
            <w:pPr>
              <w:keepNext w:val="0"/>
              <w:keepLines w:val="0"/>
              <w:pageBreakBefore w:val="0"/>
              <w:kinsoku/>
              <w:wordWrap/>
              <w:overflowPunct/>
              <w:topLinePunct w:val="0"/>
              <w:autoSpaceDE w:val="0"/>
              <w:autoSpaceDN w:val="0"/>
              <w:bidi w:val="0"/>
              <w:spacing w:line="360" w:lineRule="exact"/>
              <w:textAlignment w:val="auto"/>
              <w:rPr>
                <w:rFonts w:ascii="宋体" w:hAnsi="宋体" w:eastAsia="宋体" w:cs="宋体"/>
                <w:spacing w:val="-1"/>
                <w:szCs w:val="21"/>
              </w:rPr>
            </w:pPr>
          </w:p>
        </w:tc>
        <w:tc>
          <w:tcPr>
            <w:tcW w:w="7087" w:type="dxa"/>
            <w:gridSpan w:val="3"/>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val="0"/>
              <w:autoSpaceDN w:val="0"/>
              <w:bidi w:val="0"/>
              <w:spacing w:line="360" w:lineRule="exact"/>
              <w:textAlignment w:val="auto"/>
              <w:rPr>
                <w:rFonts w:ascii="宋体" w:hAnsi="宋体" w:eastAsia="宋体"/>
                <w:szCs w:val="21"/>
              </w:rPr>
            </w:pPr>
            <w:r>
              <w:rPr>
                <w:rFonts w:hint="eastAsia" w:ascii="宋体" w:hAnsi="宋体" w:eastAsia="宋体" w:cs="宋体"/>
                <w:spacing w:val="-1"/>
                <w:szCs w:val="21"/>
              </w:rPr>
              <w:t>注：1、</w:t>
            </w:r>
            <w:r>
              <w:rPr>
                <w:rFonts w:hint="eastAsia" w:ascii="宋体" w:hAnsi="宋体" w:eastAsia="宋体"/>
                <w:szCs w:val="21"/>
              </w:rPr>
              <w:t>询价报价得分计算保留小数点后二位。</w:t>
            </w:r>
          </w:p>
        </w:tc>
      </w:tr>
    </w:tbl>
    <w:p>
      <w:pPr>
        <w:keepNext w:val="0"/>
        <w:keepLines w:val="0"/>
        <w:pageBreakBefore w:val="0"/>
        <w:kinsoku/>
        <w:wordWrap/>
        <w:overflowPunct/>
        <w:topLinePunct w:val="0"/>
        <w:bidi w:val="0"/>
        <w:spacing w:line="360" w:lineRule="exact"/>
        <w:textAlignment w:val="auto"/>
        <w:rPr>
          <w:rFonts w:ascii="宋体" w:hAnsi="宋体" w:eastAsia="宋体"/>
          <w:szCs w:val="21"/>
        </w:rPr>
      </w:pP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三、评审报告</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评审报告应当由询价小组全体人员签字认可。</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 </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四、其他规定</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4、其他规定</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4.1评审应全程保密且不得透露给任一供应商或与评审工作无关的人员。</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4.2若供应商有任何试图干扰具体评审事务，影响询价小组独立履行职责的行为，其报价无效且不予退还报价保证金。</w:t>
      </w:r>
    </w:p>
    <w:p>
      <w:pPr>
        <w:keepNext w:val="0"/>
        <w:keepLines w:val="0"/>
        <w:pageBreakBefore w:val="0"/>
        <w:kinsoku/>
        <w:wordWrap/>
        <w:overflowPunct/>
        <w:topLinePunct w:val="0"/>
        <w:bidi w:val="0"/>
        <w:spacing w:line="360" w:lineRule="exact"/>
        <w:ind w:firstLine="2846" w:firstLineChars="1350"/>
        <w:textAlignment w:val="auto"/>
        <w:rPr>
          <w:rFonts w:hint="eastAsia" w:ascii="宋体" w:hAnsi="宋体" w:eastAsia="宋体"/>
          <w:b/>
          <w:szCs w:val="21"/>
        </w:rPr>
      </w:pPr>
    </w:p>
    <w:p>
      <w:pPr>
        <w:keepNext w:val="0"/>
        <w:keepLines w:val="0"/>
        <w:pageBreakBefore w:val="0"/>
        <w:kinsoku/>
        <w:wordWrap/>
        <w:overflowPunct/>
        <w:topLinePunct w:val="0"/>
        <w:bidi w:val="0"/>
        <w:spacing w:line="240" w:lineRule="auto"/>
        <w:ind w:firstLine="0" w:firstLineChars="0"/>
        <w:textAlignment w:val="auto"/>
        <w:rPr>
          <w:rFonts w:hint="eastAsia" w:ascii="宋体" w:hAnsi="宋体" w:eastAsia="宋体"/>
          <w:b/>
          <w:szCs w:val="21"/>
        </w:rPr>
      </w:pPr>
      <w:r>
        <w:rPr>
          <w:rFonts w:hint="eastAsia" w:ascii="宋体" w:hAnsi="宋体" w:eastAsia="宋体"/>
          <w:b/>
          <w:szCs w:val="21"/>
        </w:rPr>
        <w:br w:type="page"/>
      </w:r>
    </w:p>
    <w:p>
      <w:pPr>
        <w:keepNext w:val="0"/>
        <w:keepLines w:val="0"/>
        <w:pageBreakBefore w:val="0"/>
        <w:kinsoku/>
        <w:wordWrap/>
        <w:overflowPunct/>
        <w:topLinePunct w:val="0"/>
        <w:bidi w:val="0"/>
        <w:spacing w:line="360" w:lineRule="exact"/>
        <w:ind w:firstLine="2846" w:firstLineChars="1350"/>
        <w:textAlignment w:val="auto"/>
        <w:rPr>
          <w:rFonts w:ascii="宋体" w:hAnsi="宋体" w:eastAsia="宋体"/>
          <w:b/>
          <w:szCs w:val="21"/>
        </w:rPr>
      </w:pPr>
      <w:r>
        <w:rPr>
          <w:rFonts w:hint="eastAsia" w:ascii="宋体" w:hAnsi="宋体" w:eastAsia="宋体"/>
          <w:b/>
          <w:szCs w:val="21"/>
        </w:rPr>
        <w:t>第四章   询价内容及要求</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 </w:t>
      </w:r>
    </w:p>
    <w:p>
      <w:pPr>
        <w:keepNext w:val="0"/>
        <w:keepLines w:val="0"/>
        <w:pageBreakBefore w:val="0"/>
        <w:widowControl/>
        <w:kinsoku/>
        <w:wordWrap/>
        <w:overflowPunct/>
        <w:topLinePunct w:val="0"/>
        <w:bidi w:val="0"/>
        <w:spacing w:line="360" w:lineRule="exact"/>
        <w:jc w:val="left"/>
        <w:textAlignment w:val="auto"/>
        <w:rPr>
          <w:rFonts w:ascii="宋体" w:hAnsi="宋体" w:eastAsia="宋体"/>
          <w:szCs w:val="21"/>
        </w:rPr>
      </w:pPr>
      <w:r>
        <w:rPr>
          <w:rFonts w:hint="eastAsia" w:ascii="宋体" w:hAnsi="宋体" w:eastAsia="宋体" w:cs="宋体"/>
          <w:kern w:val="0"/>
          <w:szCs w:val="21"/>
        </w:rPr>
        <w:t>一、南通港口集团有限公司机关</w:t>
      </w:r>
      <w:r>
        <w:rPr>
          <w:rFonts w:hint="default" w:ascii="宋体" w:hAnsi="宋体" w:eastAsia="宋体" w:cs="宋体"/>
          <w:kern w:val="0"/>
          <w:szCs w:val="21"/>
          <w:lang w:val="en-US"/>
        </w:rPr>
        <w:t>及下属各分公司</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日常工作</w:t>
      </w:r>
      <w:r>
        <w:rPr>
          <w:rFonts w:hint="eastAsia" w:ascii="宋体" w:hAnsi="宋体" w:eastAsia="宋体"/>
          <w:szCs w:val="21"/>
        </w:rPr>
        <w:t>所需各规格</w:t>
      </w:r>
      <w:r>
        <w:rPr>
          <w:rFonts w:hint="eastAsia" w:ascii="宋体" w:hAnsi="宋体" w:eastAsia="宋体" w:cs="宋体"/>
          <w:szCs w:val="21"/>
        </w:rPr>
        <w:t>办公电脑耗材（包括鼠标、交换机、移动硬盘、打印机、硒鼓、墨盒等，不含纸制品、书写工具、桌上用品、文教用品</w:t>
      </w:r>
      <w:r>
        <w:rPr>
          <w:rFonts w:hint="eastAsia" w:ascii="宋体" w:hAnsi="宋体" w:eastAsia="宋体" w:cs="宋体"/>
          <w:szCs w:val="21"/>
          <w:lang w:val="en-US" w:eastAsia="zh-CN"/>
        </w:rPr>
        <w:t>等</w:t>
      </w:r>
      <w:r>
        <w:rPr>
          <w:rFonts w:hint="eastAsia" w:ascii="宋体" w:hAnsi="宋体" w:eastAsia="宋体" w:cs="宋体"/>
          <w:szCs w:val="21"/>
        </w:rPr>
        <w:t>）</w:t>
      </w:r>
      <w:r>
        <w:rPr>
          <w:rFonts w:hint="eastAsia" w:ascii="宋体" w:hAnsi="宋体" w:eastAsia="宋体"/>
          <w:szCs w:val="21"/>
        </w:rPr>
        <w:t>的供应</w:t>
      </w:r>
      <w:r>
        <w:rPr>
          <w:rFonts w:hint="eastAsia" w:ascii="宋体" w:hAnsi="宋体" w:eastAsia="宋体"/>
          <w:szCs w:val="21"/>
          <w:lang w:val="en-US" w:eastAsia="zh-CN"/>
        </w:rPr>
        <w:t xml:space="preserve"> </w:t>
      </w:r>
      <w:r>
        <w:rPr>
          <w:rFonts w:hint="eastAsia" w:ascii="宋体" w:hAnsi="宋体" w:eastAsia="宋体"/>
          <w:szCs w:val="21"/>
        </w:rPr>
        <w:t>，经评审确定的供应商将签署年度供货协议，协议有效期2年。采购价格形式为所需各规格办公电脑耗材的供货单价，协议期有效期内办公电脑耗材供货单价不进行调整。</w:t>
      </w:r>
    </w:p>
    <w:p>
      <w:pPr>
        <w:keepNext w:val="0"/>
        <w:keepLines w:val="0"/>
        <w:pageBreakBefore w:val="0"/>
        <w:widowControl/>
        <w:kinsoku/>
        <w:wordWrap/>
        <w:overflowPunct/>
        <w:topLinePunct w:val="0"/>
        <w:bidi w:val="0"/>
        <w:spacing w:line="360" w:lineRule="exact"/>
        <w:ind w:left="420"/>
        <w:jc w:val="left"/>
        <w:textAlignment w:val="auto"/>
        <w:rPr>
          <w:rFonts w:ascii="宋体" w:hAnsi="宋体" w:eastAsia="宋体" w:cs="宋体"/>
          <w:b/>
          <w:kern w:val="0"/>
          <w:szCs w:val="21"/>
          <w:u w:val="single"/>
        </w:rPr>
      </w:pPr>
      <w:r>
        <w:rPr>
          <w:rFonts w:hint="eastAsia" w:ascii="宋体" w:hAnsi="宋体" w:eastAsia="宋体" w:cs="宋体"/>
          <w:b/>
          <w:kern w:val="0"/>
          <w:szCs w:val="21"/>
          <w:u w:val="single"/>
        </w:rPr>
        <w:t>注：在协议期内，供应商按照本次询价所报的单价进行供货，未列入本次询价目录中</w:t>
      </w:r>
    </w:p>
    <w:p>
      <w:pPr>
        <w:keepNext w:val="0"/>
        <w:keepLines w:val="0"/>
        <w:pageBreakBefore w:val="0"/>
        <w:widowControl/>
        <w:kinsoku/>
        <w:wordWrap/>
        <w:overflowPunct/>
        <w:topLinePunct w:val="0"/>
        <w:bidi w:val="0"/>
        <w:spacing w:line="360" w:lineRule="exact"/>
        <w:jc w:val="left"/>
        <w:textAlignment w:val="auto"/>
        <w:rPr>
          <w:rFonts w:ascii="宋体" w:hAnsi="宋体" w:eastAsia="宋体" w:cs="宋体"/>
          <w:kern w:val="0"/>
          <w:szCs w:val="21"/>
        </w:rPr>
      </w:pPr>
      <w:r>
        <w:rPr>
          <w:rFonts w:hint="eastAsia" w:ascii="宋体" w:hAnsi="宋体" w:eastAsia="宋体" w:cs="宋体"/>
          <w:b/>
          <w:kern w:val="0"/>
          <w:szCs w:val="21"/>
          <w:u w:val="single"/>
        </w:rPr>
        <w:t>的货物，供货价格不高于同期南通市政府采购网上商城中同型号规格货物价格,未列入南通市政府采购网上商城的办公用品，价格按同期市场价格确定。</w:t>
      </w:r>
    </w:p>
    <w:p>
      <w:pPr>
        <w:keepNext w:val="0"/>
        <w:keepLines w:val="0"/>
        <w:pageBreakBefore w:val="0"/>
        <w:tabs>
          <w:tab w:val="left" w:pos="3600"/>
        </w:tabs>
        <w:kinsoku/>
        <w:wordWrap/>
        <w:overflowPunct/>
        <w:topLinePunct w:val="0"/>
        <w:autoSpaceDE w:val="0"/>
        <w:autoSpaceDN w:val="0"/>
        <w:bidi w:val="0"/>
        <w:spacing w:line="360" w:lineRule="exact"/>
        <w:ind w:firstLine="420" w:firstLineChars="200"/>
        <w:textAlignment w:val="auto"/>
        <w:rPr>
          <w:rFonts w:ascii="宋体" w:hAnsi="宋体" w:eastAsia="宋体" w:cs="宋体"/>
          <w:color w:val="FF0000"/>
          <w:szCs w:val="21"/>
        </w:rPr>
      </w:pP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二、要求</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（一）、采购内容、技术参数及要求：</w:t>
      </w:r>
    </w:p>
    <w:tbl>
      <w:tblPr>
        <w:tblStyle w:val="14"/>
        <w:tblW w:w="8947" w:type="dxa"/>
        <w:jc w:val="center"/>
        <w:tblLayout w:type="fixed"/>
        <w:tblCellMar>
          <w:top w:w="0" w:type="dxa"/>
          <w:left w:w="0" w:type="dxa"/>
          <w:bottom w:w="0" w:type="dxa"/>
          <w:right w:w="0" w:type="dxa"/>
        </w:tblCellMar>
      </w:tblPr>
      <w:tblGrid>
        <w:gridCol w:w="748"/>
        <w:gridCol w:w="2102"/>
        <w:gridCol w:w="738"/>
        <w:gridCol w:w="2239"/>
        <w:gridCol w:w="1276"/>
        <w:gridCol w:w="1844"/>
      </w:tblGrid>
      <w:tr>
        <w:tblPrEx>
          <w:tblCellMar>
            <w:top w:w="0" w:type="dxa"/>
            <w:left w:w="0" w:type="dxa"/>
            <w:bottom w:w="0" w:type="dxa"/>
            <w:right w:w="0" w:type="dxa"/>
          </w:tblCellMar>
        </w:tblPrEx>
        <w:trPr>
          <w:trHeight w:val="540"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szCs w:val="21"/>
              </w:rPr>
            </w:pPr>
            <w:r>
              <w:rPr>
                <w:rFonts w:hint="eastAsia" w:ascii="宋体" w:hAnsi="宋体" w:eastAsia="宋体"/>
                <w:szCs w:val="21"/>
              </w:rPr>
              <w:t>序号</w:t>
            </w:r>
          </w:p>
        </w:tc>
        <w:tc>
          <w:tcPr>
            <w:tcW w:w="2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szCs w:val="21"/>
              </w:rPr>
            </w:pPr>
            <w:r>
              <w:rPr>
                <w:rFonts w:hint="eastAsia" w:ascii="宋体" w:hAnsi="宋体" w:eastAsia="宋体"/>
                <w:szCs w:val="21"/>
              </w:rPr>
              <w:t>产品名称规格</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szCs w:val="21"/>
              </w:rPr>
            </w:pPr>
            <w:r>
              <w:rPr>
                <w:rFonts w:hint="eastAsia" w:ascii="宋体" w:hAnsi="宋体" w:eastAsia="宋体"/>
                <w:szCs w:val="21"/>
              </w:rPr>
              <w:t>单位</w:t>
            </w:r>
          </w:p>
        </w:tc>
        <w:tc>
          <w:tcPr>
            <w:tcW w:w="2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szCs w:val="21"/>
              </w:rPr>
            </w:pPr>
            <w:r>
              <w:rPr>
                <w:rFonts w:hint="eastAsia" w:ascii="宋体" w:hAnsi="宋体" w:eastAsia="宋体"/>
                <w:szCs w:val="21"/>
              </w:rPr>
              <w:t>品牌</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szCs w:val="21"/>
              </w:rPr>
            </w:pPr>
            <w:r>
              <w:rPr>
                <w:rFonts w:hint="eastAsia" w:ascii="宋体" w:hAnsi="宋体" w:eastAsia="宋体"/>
                <w:szCs w:val="21"/>
              </w:rPr>
              <w:t>采购控制价（含税，单位元）</w:t>
            </w:r>
          </w:p>
        </w:tc>
        <w:tc>
          <w:tcPr>
            <w:tcW w:w="18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b/>
                <w:color w:val="FF0000"/>
                <w:szCs w:val="21"/>
                <w:lang w:eastAsia="zh-CN"/>
              </w:rPr>
            </w:pPr>
            <w:r>
              <w:rPr>
                <w:rFonts w:hint="eastAsia" w:ascii="宋体" w:hAnsi="宋体" w:eastAsia="宋体"/>
                <w:szCs w:val="21"/>
                <w:lang w:eastAsia="zh-CN"/>
              </w:rPr>
              <w:t>规格型号</w:t>
            </w:r>
          </w:p>
        </w:tc>
      </w:tr>
      <w:tr>
        <w:tblPrEx>
          <w:tblCellMar>
            <w:top w:w="0" w:type="dxa"/>
            <w:left w:w="0" w:type="dxa"/>
            <w:bottom w:w="0" w:type="dxa"/>
            <w:right w:w="0" w:type="dxa"/>
          </w:tblCellMar>
        </w:tblPrEx>
        <w:trPr>
          <w:trHeight w:val="471"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szCs w:val="21"/>
              </w:rPr>
            </w:pPr>
            <w:r>
              <w:rPr>
                <w:rFonts w:hint="eastAsia" w:ascii="宋体" w:hAnsi="宋体" w:eastAsia="宋体"/>
                <w:szCs w:val="21"/>
              </w:rPr>
              <w:t>1</w:t>
            </w:r>
          </w:p>
        </w:tc>
        <w:tc>
          <w:tcPr>
            <w:tcW w:w="21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8"/>
              <w:spacing w:line="240" w:lineRule="exact"/>
              <w:jc w:val="center"/>
              <w:rPr>
                <w:rFonts w:ascii="宋体" w:hAnsi="宋体" w:cs="宋体"/>
                <w:sz w:val="21"/>
                <w:szCs w:val="21"/>
                <w:lang w:eastAsia="zh-CN"/>
              </w:rPr>
            </w:pPr>
            <w:r>
              <w:rPr>
                <w:rFonts w:hint="eastAsia" w:ascii="宋体" w:hAnsi="宋体"/>
                <w:szCs w:val="21"/>
                <w:lang w:eastAsia="zh-CN"/>
              </w:rPr>
              <w:t>无线鼠标</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exact"/>
              <w:jc w:val="center"/>
              <w:rPr>
                <w:rFonts w:ascii="宋体" w:hAnsi="宋体" w:eastAsia="宋体"/>
                <w:szCs w:val="21"/>
              </w:rPr>
            </w:pPr>
            <w:r>
              <w:rPr>
                <w:rFonts w:hint="eastAsia" w:ascii="宋体" w:hAnsi="宋体" w:eastAsia="宋体"/>
                <w:szCs w:val="21"/>
              </w:rPr>
              <w:t>只</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exact"/>
              <w:jc w:val="center"/>
              <w:rPr>
                <w:rFonts w:ascii="宋体" w:hAnsi="宋体" w:eastAsia="宋体"/>
                <w:szCs w:val="21"/>
              </w:rPr>
            </w:pPr>
            <w:r>
              <w:rPr>
                <w:rFonts w:hint="eastAsia" w:ascii="宋体" w:hAnsi="宋体" w:eastAsia="宋体"/>
                <w:szCs w:val="21"/>
              </w:rPr>
              <w:t>罗技、雷柏</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60</w:t>
            </w:r>
          </w:p>
        </w:tc>
        <w:tc>
          <w:tcPr>
            <w:tcW w:w="184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Cs w:val="21"/>
              </w:rPr>
            </w:pPr>
            <w:r>
              <w:rPr>
                <w:rFonts w:hint="eastAsia" w:ascii="宋体" w:hAnsi="宋体" w:eastAsia="宋体"/>
                <w:szCs w:val="21"/>
              </w:rPr>
              <w:t>M186、M10</w:t>
            </w:r>
          </w:p>
        </w:tc>
      </w:tr>
      <w:tr>
        <w:tblPrEx>
          <w:tblCellMar>
            <w:top w:w="0" w:type="dxa"/>
            <w:left w:w="0" w:type="dxa"/>
            <w:bottom w:w="0" w:type="dxa"/>
            <w:right w:w="0" w:type="dxa"/>
          </w:tblCellMar>
        </w:tblPrEx>
        <w:trPr>
          <w:trHeight w:val="399"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szCs w:val="21"/>
              </w:rPr>
            </w:pPr>
            <w:r>
              <w:rPr>
                <w:rFonts w:hint="eastAsia" w:ascii="宋体" w:hAnsi="宋体" w:eastAsia="宋体"/>
                <w:szCs w:val="21"/>
              </w:rPr>
              <w:t>2</w:t>
            </w:r>
          </w:p>
        </w:tc>
        <w:tc>
          <w:tcPr>
            <w:tcW w:w="2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8"/>
              <w:spacing w:line="240" w:lineRule="exact"/>
              <w:jc w:val="center"/>
              <w:rPr>
                <w:rFonts w:ascii="宋体" w:hAnsi="宋体" w:cs="宋体"/>
                <w:sz w:val="21"/>
                <w:szCs w:val="21"/>
                <w:lang w:eastAsia="zh-CN"/>
              </w:rPr>
            </w:pPr>
            <w:r>
              <w:rPr>
                <w:rFonts w:ascii="宋体" w:hAnsi="宋体"/>
                <w:szCs w:val="21"/>
              </w:rPr>
              <w:t>TPLINK</w:t>
            </w:r>
            <w:r>
              <w:rPr>
                <w:rFonts w:hint="eastAsia" w:ascii="宋体" w:hAnsi="宋体" w:cs="宋体"/>
                <w:sz w:val="21"/>
                <w:szCs w:val="21"/>
                <w:lang w:eastAsia="zh-CN"/>
              </w:rPr>
              <w:t>交换机</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szCs w:val="21"/>
              </w:rPr>
            </w:pPr>
            <w:r>
              <w:rPr>
                <w:rFonts w:hint="eastAsia" w:ascii="宋体" w:hAnsi="宋体" w:eastAsia="宋体"/>
                <w:szCs w:val="21"/>
              </w:rPr>
              <w:t>套</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exact"/>
              <w:jc w:val="center"/>
              <w:rPr>
                <w:rFonts w:ascii="宋体" w:hAnsi="宋体" w:eastAsia="宋体"/>
                <w:szCs w:val="21"/>
              </w:rPr>
            </w:pPr>
            <w:r>
              <w:rPr>
                <w:rFonts w:ascii="宋体" w:hAnsi="宋体"/>
                <w:szCs w:val="21"/>
              </w:rPr>
              <w:t>TPLINK</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szCs w:val="21"/>
              </w:rPr>
            </w:pPr>
            <w:r>
              <w:rPr>
                <w:rFonts w:hint="eastAsia" w:ascii="宋体" w:hAnsi="宋体" w:eastAsia="宋体"/>
                <w:szCs w:val="21"/>
              </w:rPr>
              <w:t>120</w:t>
            </w:r>
          </w:p>
        </w:tc>
        <w:tc>
          <w:tcPr>
            <w:tcW w:w="184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Cs w:val="21"/>
              </w:rPr>
            </w:pPr>
            <w:r>
              <w:rPr>
                <w:rFonts w:hint="eastAsia" w:ascii="宋体" w:hAnsi="宋体" w:eastAsia="宋体"/>
                <w:szCs w:val="21"/>
              </w:rPr>
              <w:t>8口千兆TL-SG1008M</w:t>
            </w:r>
          </w:p>
        </w:tc>
      </w:tr>
      <w:tr>
        <w:tblPrEx>
          <w:tblCellMar>
            <w:top w:w="0" w:type="dxa"/>
            <w:left w:w="0" w:type="dxa"/>
            <w:bottom w:w="0" w:type="dxa"/>
            <w:right w:w="0" w:type="dxa"/>
          </w:tblCellMar>
        </w:tblPrEx>
        <w:trPr>
          <w:trHeight w:val="576"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szCs w:val="21"/>
              </w:rPr>
            </w:pPr>
            <w:r>
              <w:rPr>
                <w:rFonts w:hint="eastAsia" w:ascii="宋体" w:hAnsi="宋体" w:eastAsia="宋体"/>
                <w:szCs w:val="21"/>
              </w:rPr>
              <w:t>3</w:t>
            </w:r>
          </w:p>
        </w:tc>
        <w:tc>
          <w:tcPr>
            <w:tcW w:w="2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8"/>
              <w:spacing w:line="240" w:lineRule="exact"/>
              <w:jc w:val="center"/>
              <w:rPr>
                <w:rFonts w:ascii="宋体" w:hAnsi="宋体" w:cs="宋体"/>
                <w:sz w:val="21"/>
                <w:szCs w:val="21"/>
                <w:lang w:eastAsia="zh-CN"/>
              </w:rPr>
            </w:pPr>
            <w:r>
              <w:rPr>
                <w:rFonts w:hint="eastAsia" w:ascii="宋体" w:hAnsi="宋体" w:cs="宋体"/>
                <w:sz w:val="21"/>
                <w:szCs w:val="21"/>
                <w:lang w:eastAsia="zh-CN"/>
              </w:rPr>
              <w:t>无线路由器</w:t>
            </w:r>
            <w:r>
              <w:rPr>
                <w:rFonts w:ascii="宋体" w:hAnsi="宋体"/>
                <w:szCs w:val="21"/>
              </w:rPr>
              <w:t>TPLINKAC1200</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szCs w:val="21"/>
              </w:rPr>
            </w:pPr>
            <w:r>
              <w:rPr>
                <w:rFonts w:hint="eastAsia" w:ascii="宋体" w:hAnsi="宋体" w:eastAsia="宋体"/>
                <w:szCs w:val="21"/>
              </w:rPr>
              <w:t>套</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exact"/>
              <w:jc w:val="center"/>
              <w:rPr>
                <w:rFonts w:ascii="宋体" w:hAnsi="宋体" w:eastAsia="宋体"/>
                <w:szCs w:val="21"/>
              </w:rPr>
            </w:pPr>
            <w:r>
              <w:rPr>
                <w:rFonts w:ascii="宋体" w:hAnsi="宋体"/>
                <w:szCs w:val="21"/>
              </w:rPr>
              <w:t>TPLINK</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100</w:t>
            </w:r>
          </w:p>
        </w:tc>
        <w:tc>
          <w:tcPr>
            <w:tcW w:w="184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Cs w:val="21"/>
              </w:rPr>
            </w:pPr>
            <w:r>
              <w:rPr>
                <w:rFonts w:hint="eastAsia" w:ascii="宋体" w:hAnsi="宋体" w:eastAsia="宋体"/>
                <w:szCs w:val="21"/>
              </w:rPr>
              <w:t>300M穿墙王</w:t>
            </w:r>
          </w:p>
        </w:tc>
      </w:tr>
      <w:tr>
        <w:tblPrEx>
          <w:tblCellMar>
            <w:top w:w="0" w:type="dxa"/>
            <w:left w:w="0" w:type="dxa"/>
            <w:bottom w:w="0" w:type="dxa"/>
            <w:right w:w="0" w:type="dxa"/>
          </w:tblCellMar>
        </w:tblPrEx>
        <w:trPr>
          <w:trHeight w:val="454"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szCs w:val="21"/>
              </w:rPr>
            </w:pPr>
            <w:r>
              <w:rPr>
                <w:rFonts w:hint="eastAsia" w:ascii="宋体" w:hAnsi="宋体" w:eastAsia="宋体"/>
                <w:szCs w:val="21"/>
              </w:rPr>
              <w:t>4</w:t>
            </w:r>
          </w:p>
        </w:tc>
        <w:tc>
          <w:tcPr>
            <w:tcW w:w="2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8"/>
              <w:spacing w:line="240" w:lineRule="exact"/>
              <w:jc w:val="center"/>
              <w:rPr>
                <w:rFonts w:ascii="宋体" w:hAnsi="宋体"/>
                <w:sz w:val="21"/>
                <w:szCs w:val="21"/>
                <w:lang w:eastAsia="zh-CN"/>
              </w:rPr>
            </w:pPr>
            <w:r>
              <w:rPr>
                <w:rFonts w:hint="eastAsia" w:ascii="宋体" w:hAnsi="宋体"/>
                <w:sz w:val="21"/>
                <w:szCs w:val="21"/>
                <w:lang w:eastAsia="zh-CN"/>
              </w:rPr>
              <w:t>移动硬盘</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exact"/>
              <w:jc w:val="center"/>
              <w:rPr>
                <w:rFonts w:ascii="宋体" w:hAnsi="宋体" w:eastAsia="宋体"/>
                <w:szCs w:val="21"/>
              </w:rPr>
            </w:pPr>
            <w:r>
              <w:rPr>
                <w:rFonts w:hint="eastAsia" w:ascii="宋体" w:hAnsi="宋体" w:eastAsia="宋体"/>
                <w:szCs w:val="21"/>
              </w:rPr>
              <w:t>只</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exact"/>
              <w:jc w:val="center"/>
              <w:rPr>
                <w:rFonts w:ascii="宋体" w:hAnsi="宋体" w:eastAsia="宋体"/>
                <w:szCs w:val="21"/>
              </w:rPr>
            </w:pPr>
            <w:r>
              <w:rPr>
                <w:rFonts w:hint="eastAsia" w:ascii="宋体" w:hAnsi="宋体" w:eastAsia="宋体"/>
                <w:szCs w:val="21"/>
              </w:rPr>
              <w:t>西数、希捷、东芝</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szCs w:val="21"/>
              </w:rPr>
            </w:pPr>
            <w:r>
              <w:rPr>
                <w:rFonts w:hint="eastAsia" w:ascii="宋体" w:hAnsi="宋体" w:eastAsia="宋体"/>
                <w:szCs w:val="21"/>
              </w:rPr>
              <w:t>500</w:t>
            </w:r>
          </w:p>
        </w:tc>
        <w:tc>
          <w:tcPr>
            <w:tcW w:w="184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Cs w:val="21"/>
              </w:rPr>
            </w:pPr>
            <w:r>
              <w:rPr>
                <w:rFonts w:hint="eastAsia" w:ascii="宋体" w:hAnsi="宋体"/>
                <w:szCs w:val="21"/>
              </w:rPr>
              <w:t>2TB，USB3.0</w:t>
            </w:r>
          </w:p>
        </w:tc>
      </w:tr>
      <w:tr>
        <w:tblPrEx>
          <w:tblCellMar>
            <w:top w:w="0" w:type="dxa"/>
            <w:left w:w="0" w:type="dxa"/>
            <w:bottom w:w="0" w:type="dxa"/>
            <w:right w:w="0" w:type="dxa"/>
          </w:tblCellMar>
        </w:tblPrEx>
        <w:trPr>
          <w:trHeight w:val="425"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szCs w:val="21"/>
              </w:rPr>
            </w:pPr>
            <w:r>
              <w:rPr>
                <w:rFonts w:hint="eastAsia" w:ascii="宋体" w:hAnsi="宋体" w:eastAsia="宋体"/>
                <w:szCs w:val="21"/>
              </w:rPr>
              <w:t>5</w:t>
            </w:r>
          </w:p>
        </w:tc>
        <w:tc>
          <w:tcPr>
            <w:tcW w:w="2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8"/>
              <w:spacing w:line="240" w:lineRule="exact"/>
              <w:jc w:val="center"/>
              <w:rPr>
                <w:rFonts w:ascii="宋体" w:hAnsi="宋体" w:cs="宋体"/>
                <w:sz w:val="21"/>
                <w:szCs w:val="21"/>
                <w:lang w:eastAsia="zh-CN"/>
              </w:rPr>
            </w:pPr>
            <w:r>
              <w:rPr>
                <w:rFonts w:hint="eastAsia" w:ascii="宋体" w:hAnsi="宋体" w:cs="宋体"/>
                <w:sz w:val="21"/>
                <w:szCs w:val="21"/>
                <w:lang w:eastAsia="zh-CN"/>
              </w:rPr>
              <w:t>打印机</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exact"/>
              <w:jc w:val="center"/>
              <w:rPr>
                <w:rFonts w:ascii="宋体" w:hAnsi="宋体" w:eastAsia="宋体"/>
                <w:szCs w:val="21"/>
              </w:rPr>
            </w:pPr>
            <w:r>
              <w:rPr>
                <w:rFonts w:hint="eastAsia" w:ascii="宋体" w:hAnsi="宋体" w:eastAsia="宋体"/>
                <w:szCs w:val="21"/>
              </w:rPr>
              <w:t>台</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exact"/>
              <w:jc w:val="center"/>
              <w:rPr>
                <w:rFonts w:ascii="宋体" w:hAnsi="宋体" w:eastAsia="宋体"/>
                <w:szCs w:val="21"/>
              </w:rPr>
            </w:pPr>
            <w:r>
              <w:rPr>
                <w:rFonts w:hint="eastAsia" w:ascii="宋体" w:hAnsi="宋体" w:eastAsia="宋体"/>
                <w:szCs w:val="21"/>
              </w:rPr>
              <w:t>惠普</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1100</w:t>
            </w:r>
          </w:p>
        </w:tc>
        <w:tc>
          <w:tcPr>
            <w:tcW w:w="184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Cs w:val="21"/>
              </w:rPr>
            </w:pPr>
            <w:r>
              <w:rPr>
                <w:rFonts w:hint="eastAsia" w:ascii="宋体" w:hAnsi="宋体" w:cs="宋体"/>
                <w:szCs w:val="21"/>
              </w:rPr>
              <w:t>P1108</w:t>
            </w:r>
          </w:p>
        </w:tc>
      </w:tr>
      <w:tr>
        <w:tblPrEx>
          <w:tblCellMar>
            <w:top w:w="0" w:type="dxa"/>
            <w:left w:w="0" w:type="dxa"/>
            <w:bottom w:w="0" w:type="dxa"/>
            <w:right w:w="0" w:type="dxa"/>
          </w:tblCellMar>
        </w:tblPrEx>
        <w:trPr>
          <w:trHeight w:val="494"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szCs w:val="21"/>
              </w:rPr>
            </w:pPr>
            <w:r>
              <w:rPr>
                <w:rFonts w:hint="eastAsia" w:ascii="宋体" w:hAnsi="宋体" w:eastAsia="宋体"/>
                <w:szCs w:val="21"/>
              </w:rPr>
              <w:t>6</w:t>
            </w:r>
          </w:p>
        </w:tc>
        <w:tc>
          <w:tcPr>
            <w:tcW w:w="2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8"/>
              <w:spacing w:line="240" w:lineRule="exact"/>
              <w:jc w:val="center"/>
              <w:rPr>
                <w:rFonts w:ascii="宋体" w:hAnsi="宋体" w:cs="宋体"/>
                <w:sz w:val="21"/>
                <w:szCs w:val="21"/>
                <w:lang w:eastAsia="zh-CN"/>
              </w:rPr>
            </w:pPr>
            <w:r>
              <w:rPr>
                <w:rFonts w:hint="eastAsia" w:ascii="宋体" w:hAnsi="宋体" w:cs="宋体"/>
                <w:sz w:val="21"/>
                <w:szCs w:val="21"/>
                <w:lang w:eastAsia="zh-CN"/>
              </w:rPr>
              <w:t>打印机</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szCs w:val="21"/>
              </w:rPr>
            </w:pPr>
            <w:r>
              <w:rPr>
                <w:rFonts w:hint="eastAsia" w:ascii="宋体" w:hAnsi="宋体" w:eastAsia="宋体"/>
                <w:szCs w:val="21"/>
              </w:rPr>
              <w:t>台</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exact"/>
              <w:jc w:val="center"/>
              <w:rPr>
                <w:rFonts w:ascii="宋体" w:hAnsi="宋体" w:eastAsia="宋体"/>
                <w:szCs w:val="21"/>
              </w:rPr>
            </w:pPr>
            <w:r>
              <w:rPr>
                <w:rFonts w:hint="eastAsia" w:ascii="宋体" w:hAnsi="宋体" w:eastAsia="宋体"/>
                <w:szCs w:val="21"/>
              </w:rPr>
              <w:t>佳能</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szCs w:val="21"/>
              </w:rPr>
            </w:pPr>
            <w:r>
              <w:rPr>
                <w:rFonts w:hint="eastAsia" w:ascii="宋体" w:hAnsi="宋体" w:eastAsia="宋体"/>
                <w:szCs w:val="21"/>
              </w:rPr>
              <w:t>1400</w:t>
            </w:r>
          </w:p>
        </w:tc>
        <w:tc>
          <w:tcPr>
            <w:tcW w:w="184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Cs w:val="21"/>
              </w:rPr>
            </w:pPr>
            <w:r>
              <w:rPr>
                <w:rFonts w:ascii="宋体" w:hAnsi="宋体" w:cs="宋体"/>
                <w:szCs w:val="21"/>
              </w:rPr>
              <w:t>LBP2900+</w:t>
            </w:r>
          </w:p>
        </w:tc>
      </w:tr>
      <w:tr>
        <w:tblPrEx>
          <w:tblCellMar>
            <w:top w:w="0" w:type="dxa"/>
            <w:left w:w="0" w:type="dxa"/>
            <w:bottom w:w="0" w:type="dxa"/>
            <w:right w:w="0" w:type="dxa"/>
          </w:tblCellMar>
        </w:tblPrEx>
        <w:trPr>
          <w:trHeight w:val="520"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szCs w:val="21"/>
              </w:rPr>
            </w:pPr>
            <w:r>
              <w:rPr>
                <w:rFonts w:hint="eastAsia" w:ascii="宋体" w:hAnsi="宋体" w:eastAsia="宋体"/>
                <w:szCs w:val="21"/>
              </w:rPr>
              <w:t>7</w:t>
            </w:r>
          </w:p>
        </w:tc>
        <w:tc>
          <w:tcPr>
            <w:tcW w:w="2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8"/>
              <w:spacing w:line="240" w:lineRule="exact"/>
              <w:jc w:val="center"/>
              <w:rPr>
                <w:rFonts w:ascii="宋体" w:hAnsi="宋体" w:cs="宋体"/>
                <w:sz w:val="21"/>
                <w:szCs w:val="21"/>
                <w:lang w:eastAsia="zh-CN"/>
              </w:rPr>
            </w:pPr>
            <w:r>
              <w:rPr>
                <w:rFonts w:hint="eastAsia" w:ascii="宋体" w:hAnsi="宋体" w:cs="宋体"/>
                <w:sz w:val="21"/>
                <w:szCs w:val="21"/>
                <w:lang w:eastAsia="zh-CN"/>
              </w:rPr>
              <w:t>一体机</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szCs w:val="21"/>
              </w:rPr>
            </w:pPr>
            <w:r>
              <w:rPr>
                <w:rFonts w:hint="eastAsia" w:ascii="宋体" w:hAnsi="宋体" w:eastAsia="宋体"/>
                <w:szCs w:val="21"/>
              </w:rPr>
              <w:t>台</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exact"/>
              <w:jc w:val="center"/>
              <w:rPr>
                <w:rFonts w:hint="eastAsia" w:ascii="宋体" w:hAnsi="宋体" w:eastAsia="宋体"/>
                <w:szCs w:val="21"/>
                <w:lang w:eastAsia="zh-CN"/>
              </w:rPr>
            </w:pPr>
            <w:r>
              <w:rPr>
                <w:rFonts w:hint="eastAsia" w:ascii="宋体" w:hAnsi="宋体" w:eastAsia="宋体"/>
                <w:szCs w:val="21"/>
                <w:lang w:val="en-US" w:eastAsia="zh-CN"/>
              </w:rPr>
              <w:t>兄弟</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szCs w:val="21"/>
              </w:rPr>
            </w:pPr>
            <w:r>
              <w:rPr>
                <w:rFonts w:hint="eastAsia" w:ascii="宋体" w:hAnsi="宋体" w:eastAsia="宋体"/>
                <w:szCs w:val="21"/>
              </w:rPr>
              <w:t>2000</w:t>
            </w:r>
          </w:p>
        </w:tc>
        <w:tc>
          <w:tcPr>
            <w:tcW w:w="184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宋体" w:hAnsi="宋体" w:cs="宋体" w:eastAsiaTheme="minorEastAsia"/>
                <w:szCs w:val="21"/>
                <w:lang w:val="en-US" w:eastAsia="zh-CN"/>
              </w:rPr>
            </w:pPr>
            <w:r>
              <w:rPr>
                <w:rFonts w:hint="eastAsia" w:ascii="宋体" w:hAnsi="宋体" w:cs="宋体"/>
                <w:szCs w:val="21"/>
                <w:lang w:val="en-US" w:eastAsia="zh-CN"/>
              </w:rPr>
              <w:t>MFC-7480D</w:t>
            </w:r>
          </w:p>
        </w:tc>
      </w:tr>
      <w:tr>
        <w:tblPrEx>
          <w:tblCellMar>
            <w:top w:w="0" w:type="dxa"/>
            <w:left w:w="0" w:type="dxa"/>
            <w:bottom w:w="0" w:type="dxa"/>
            <w:right w:w="0" w:type="dxa"/>
          </w:tblCellMar>
        </w:tblPrEx>
        <w:trPr>
          <w:trHeight w:val="375"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szCs w:val="21"/>
              </w:rPr>
            </w:pPr>
            <w:r>
              <w:rPr>
                <w:rFonts w:hint="eastAsia" w:ascii="宋体" w:hAnsi="宋体" w:eastAsia="宋体"/>
                <w:szCs w:val="21"/>
              </w:rPr>
              <w:t>8</w:t>
            </w:r>
          </w:p>
        </w:tc>
        <w:tc>
          <w:tcPr>
            <w:tcW w:w="2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8"/>
              <w:spacing w:line="240" w:lineRule="exact"/>
              <w:jc w:val="center"/>
              <w:rPr>
                <w:rFonts w:ascii="宋体" w:hAnsi="宋体" w:cs="宋体"/>
                <w:sz w:val="21"/>
                <w:szCs w:val="21"/>
                <w:lang w:eastAsia="zh-CN"/>
              </w:rPr>
            </w:pPr>
            <w:r>
              <w:rPr>
                <w:rFonts w:hint="eastAsia" w:ascii="宋体" w:hAnsi="宋体" w:cs="宋体"/>
                <w:sz w:val="21"/>
                <w:szCs w:val="21"/>
                <w:lang w:eastAsia="zh-CN"/>
              </w:rPr>
              <w:t>硒鼓</w:t>
            </w:r>
            <w:r>
              <w:rPr>
                <w:rFonts w:ascii="宋体" w:hAnsi="宋体" w:cs="宋体"/>
                <w:sz w:val="21"/>
                <w:szCs w:val="21"/>
                <w:lang w:eastAsia="zh-CN"/>
              </w:rPr>
              <w:t>(2612A)</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szCs w:val="21"/>
              </w:rPr>
            </w:pPr>
            <w:r>
              <w:rPr>
                <w:rFonts w:hint="eastAsia" w:ascii="宋体" w:hAnsi="宋体" w:eastAsia="宋体"/>
                <w:szCs w:val="21"/>
              </w:rPr>
              <w:t>个</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exact"/>
              <w:jc w:val="center"/>
              <w:rPr>
                <w:rFonts w:ascii="宋体" w:hAnsi="宋体" w:eastAsia="宋体"/>
                <w:szCs w:val="21"/>
              </w:rPr>
            </w:pPr>
            <w:r>
              <w:rPr>
                <w:rFonts w:hint="eastAsia" w:ascii="宋体" w:hAnsi="宋体" w:eastAsia="宋体"/>
                <w:szCs w:val="21"/>
              </w:rPr>
              <w:t>格之格、天美印、莱盛</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70</w:t>
            </w:r>
          </w:p>
        </w:tc>
        <w:tc>
          <w:tcPr>
            <w:tcW w:w="184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Cs w:val="21"/>
              </w:rPr>
            </w:pPr>
            <w:r>
              <w:rPr>
                <w:rFonts w:hint="eastAsia" w:ascii="宋体" w:hAnsi="宋体" w:cs="宋体"/>
                <w:szCs w:val="21"/>
              </w:rPr>
              <w:t>适用佳能 LBP2900+</w:t>
            </w:r>
          </w:p>
        </w:tc>
      </w:tr>
      <w:tr>
        <w:tblPrEx>
          <w:tblCellMar>
            <w:top w:w="0" w:type="dxa"/>
            <w:left w:w="0" w:type="dxa"/>
            <w:bottom w:w="0" w:type="dxa"/>
            <w:right w:w="0" w:type="dxa"/>
          </w:tblCellMar>
        </w:tblPrEx>
        <w:trPr>
          <w:trHeight w:val="398"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szCs w:val="21"/>
                <w:highlight w:val="none"/>
              </w:rPr>
            </w:pPr>
            <w:r>
              <w:rPr>
                <w:rFonts w:hint="eastAsia" w:ascii="宋体" w:hAnsi="宋体" w:eastAsia="宋体"/>
                <w:szCs w:val="21"/>
                <w:highlight w:val="none"/>
              </w:rPr>
              <w:t>9</w:t>
            </w:r>
          </w:p>
        </w:tc>
        <w:tc>
          <w:tcPr>
            <w:tcW w:w="2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8"/>
              <w:spacing w:line="240" w:lineRule="exact"/>
              <w:jc w:val="center"/>
              <w:rPr>
                <w:rFonts w:ascii="宋体" w:hAnsi="宋体" w:cs="宋体"/>
                <w:sz w:val="21"/>
                <w:szCs w:val="21"/>
                <w:highlight w:val="none"/>
                <w:lang w:eastAsia="zh-CN"/>
              </w:rPr>
            </w:pPr>
            <w:r>
              <w:rPr>
                <w:rFonts w:hint="eastAsia" w:ascii="宋体" w:hAnsi="宋体" w:cs="宋体"/>
                <w:sz w:val="21"/>
                <w:szCs w:val="21"/>
                <w:highlight w:val="none"/>
                <w:lang w:eastAsia="zh-CN"/>
              </w:rPr>
              <w:t>硒鼓（388A）</w:t>
            </w:r>
          </w:p>
        </w:tc>
        <w:tc>
          <w:tcPr>
            <w:tcW w:w="73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240" w:lineRule="exact"/>
              <w:jc w:val="center"/>
              <w:rPr>
                <w:rFonts w:ascii="宋体" w:hAnsi="宋体" w:eastAsia="宋体"/>
                <w:szCs w:val="21"/>
                <w:highlight w:val="none"/>
              </w:rPr>
            </w:pPr>
            <w:r>
              <w:rPr>
                <w:rFonts w:hint="eastAsia" w:ascii="宋体" w:hAnsi="宋体" w:eastAsia="宋体"/>
                <w:szCs w:val="21"/>
                <w:highlight w:val="none"/>
              </w:rPr>
              <w:t>盒</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exact"/>
              <w:jc w:val="center"/>
              <w:rPr>
                <w:rFonts w:ascii="宋体" w:hAnsi="宋体" w:eastAsia="宋体"/>
                <w:szCs w:val="21"/>
                <w:highlight w:val="none"/>
              </w:rPr>
            </w:pPr>
            <w:r>
              <w:rPr>
                <w:rFonts w:hint="eastAsia" w:ascii="宋体" w:hAnsi="宋体" w:eastAsia="宋体"/>
                <w:szCs w:val="21"/>
                <w:highlight w:val="none"/>
              </w:rPr>
              <w:t>格之格、天美印、莱盛</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szCs w:val="21"/>
                <w:highlight w:val="none"/>
                <w:lang w:val="en-US" w:eastAsia="zh-CN"/>
              </w:rPr>
            </w:pPr>
            <w:r>
              <w:rPr>
                <w:rFonts w:hint="eastAsia" w:ascii="宋体" w:hAnsi="宋体" w:eastAsia="宋体"/>
                <w:szCs w:val="21"/>
                <w:lang w:val="en-US" w:eastAsia="zh-CN"/>
              </w:rPr>
              <w:t>70</w:t>
            </w:r>
          </w:p>
        </w:tc>
        <w:tc>
          <w:tcPr>
            <w:tcW w:w="184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Cs w:val="21"/>
                <w:highlight w:val="none"/>
              </w:rPr>
            </w:pPr>
            <w:r>
              <w:rPr>
                <w:rFonts w:hint="eastAsia" w:ascii="宋体" w:hAnsi="宋体" w:cs="宋体"/>
                <w:szCs w:val="21"/>
                <w:highlight w:val="none"/>
              </w:rPr>
              <w:t>适用惠普</w:t>
            </w:r>
            <w:r>
              <w:rPr>
                <w:rFonts w:ascii="宋体" w:hAnsi="宋体" w:cs="宋体"/>
                <w:szCs w:val="21"/>
                <w:highlight w:val="none"/>
              </w:rPr>
              <w:t>1007</w:t>
            </w:r>
          </w:p>
        </w:tc>
      </w:tr>
      <w:tr>
        <w:tblPrEx>
          <w:tblCellMar>
            <w:top w:w="0" w:type="dxa"/>
            <w:left w:w="0" w:type="dxa"/>
            <w:bottom w:w="0" w:type="dxa"/>
            <w:right w:w="0" w:type="dxa"/>
          </w:tblCellMar>
        </w:tblPrEx>
        <w:trPr>
          <w:trHeight w:val="453"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szCs w:val="21"/>
              </w:rPr>
            </w:pPr>
            <w:r>
              <w:rPr>
                <w:rFonts w:hint="eastAsia" w:ascii="宋体" w:hAnsi="宋体" w:eastAsia="宋体"/>
                <w:szCs w:val="21"/>
              </w:rPr>
              <w:t>10</w:t>
            </w:r>
          </w:p>
        </w:tc>
        <w:tc>
          <w:tcPr>
            <w:tcW w:w="2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8"/>
              <w:spacing w:line="240" w:lineRule="exact"/>
              <w:jc w:val="center"/>
              <w:rPr>
                <w:rFonts w:ascii="宋体" w:hAnsi="宋体"/>
                <w:sz w:val="21"/>
                <w:szCs w:val="21"/>
                <w:lang w:eastAsia="zh-CN"/>
              </w:rPr>
            </w:pPr>
            <w:r>
              <w:rPr>
                <w:rFonts w:hint="eastAsia" w:ascii="宋体" w:hAnsi="宋体"/>
                <w:sz w:val="21"/>
                <w:szCs w:val="21"/>
                <w:lang w:eastAsia="zh-CN"/>
              </w:rPr>
              <w:t>硒鼓（388A）</w:t>
            </w:r>
          </w:p>
        </w:tc>
        <w:tc>
          <w:tcPr>
            <w:tcW w:w="73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240" w:lineRule="exact"/>
              <w:jc w:val="center"/>
              <w:rPr>
                <w:rFonts w:ascii="宋体" w:hAnsi="宋体" w:eastAsia="宋体"/>
                <w:szCs w:val="21"/>
              </w:rPr>
            </w:pPr>
            <w:r>
              <w:rPr>
                <w:rFonts w:hint="eastAsia" w:ascii="宋体" w:hAnsi="宋体" w:eastAsia="宋体"/>
                <w:szCs w:val="21"/>
              </w:rPr>
              <w:t>盒</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exact"/>
              <w:jc w:val="center"/>
              <w:rPr>
                <w:rFonts w:ascii="宋体" w:hAnsi="宋体" w:eastAsia="宋体"/>
                <w:szCs w:val="21"/>
              </w:rPr>
            </w:pPr>
            <w:r>
              <w:rPr>
                <w:rFonts w:hint="eastAsia" w:ascii="宋体" w:hAnsi="宋体" w:eastAsia="宋体"/>
                <w:szCs w:val="21"/>
              </w:rPr>
              <w:t>格之格、天美印、莱盛</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70</w:t>
            </w:r>
          </w:p>
        </w:tc>
        <w:tc>
          <w:tcPr>
            <w:tcW w:w="184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Cs w:val="21"/>
              </w:rPr>
            </w:pPr>
            <w:r>
              <w:rPr>
                <w:rFonts w:hint="eastAsia" w:ascii="宋体" w:hAnsi="宋体"/>
                <w:szCs w:val="21"/>
              </w:rPr>
              <w:t>适用惠普</w:t>
            </w:r>
            <w:r>
              <w:rPr>
                <w:rFonts w:ascii="宋体" w:hAnsi="宋体"/>
                <w:szCs w:val="21"/>
              </w:rPr>
              <w:t>P1108</w:t>
            </w:r>
          </w:p>
        </w:tc>
      </w:tr>
      <w:tr>
        <w:tblPrEx>
          <w:tblCellMar>
            <w:top w:w="0" w:type="dxa"/>
            <w:left w:w="0" w:type="dxa"/>
            <w:bottom w:w="0" w:type="dxa"/>
            <w:right w:w="0" w:type="dxa"/>
          </w:tblCellMar>
        </w:tblPrEx>
        <w:trPr>
          <w:trHeight w:val="520"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szCs w:val="21"/>
                <w:highlight w:val="none"/>
              </w:rPr>
            </w:pPr>
            <w:r>
              <w:rPr>
                <w:rFonts w:hint="eastAsia" w:ascii="宋体" w:hAnsi="宋体" w:eastAsia="宋体"/>
                <w:szCs w:val="21"/>
                <w:highlight w:val="none"/>
              </w:rPr>
              <w:t>11</w:t>
            </w:r>
          </w:p>
        </w:tc>
        <w:tc>
          <w:tcPr>
            <w:tcW w:w="2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8"/>
              <w:spacing w:line="240" w:lineRule="exact"/>
              <w:jc w:val="center"/>
              <w:rPr>
                <w:rFonts w:ascii="宋体" w:hAnsi="宋体"/>
                <w:sz w:val="21"/>
                <w:szCs w:val="21"/>
                <w:highlight w:val="none"/>
                <w:lang w:eastAsia="zh-CN"/>
              </w:rPr>
            </w:pPr>
            <w:r>
              <w:rPr>
                <w:rFonts w:hint="eastAsia" w:ascii="宋体" w:hAnsi="宋体"/>
                <w:sz w:val="21"/>
                <w:szCs w:val="21"/>
                <w:highlight w:val="none"/>
                <w:lang w:eastAsia="zh-CN"/>
              </w:rPr>
              <w:t>硒鼓（2612A）</w:t>
            </w:r>
          </w:p>
        </w:tc>
        <w:tc>
          <w:tcPr>
            <w:tcW w:w="73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240" w:lineRule="exact"/>
              <w:jc w:val="center"/>
              <w:rPr>
                <w:rFonts w:ascii="宋体" w:hAnsi="宋体" w:eastAsia="宋体"/>
                <w:szCs w:val="21"/>
                <w:highlight w:val="none"/>
              </w:rPr>
            </w:pPr>
            <w:r>
              <w:rPr>
                <w:rFonts w:hint="eastAsia" w:ascii="宋体" w:hAnsi="宋体" w:eastAsia="宋体"/>
                <w:szCs w:val="21"/>
                <w:highlight w:val="none"/>
              </w:rPr>
              <w:t>盒</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exact"/>
              <w:jc w:val="center"/>
              <w:rPr>
                <w:rFonts w:ascii="宋体" w:hAnsi="宋体" w:eastAsia="宋体"/>
                <w:szCs w:val="21"/>
                <w:highlight w:val="none"/>
              </w:rPr>
            </w:pPr>
            <w:r>
              <w:rPr>
                <w:rFonts w:hint="eastAsia" w:ascii="宋体" w:hAnsi="宋体" w:eastAsia="宋体"/>
                <w:szCs w:val="21"/>
                <w:highlight w:val="none"/>
              </w:rPr>
              <w:t>格之格、天美印、莱盛</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szCs w:val="21"/>
                <w:highlight w:val="none"/>
                <w:lang w:val="en-US" w:eastAsia="zh-CN"/>
              </w:rPr>
            </w:pPr>
            <w:r>
              <w:rPr>
                <w:rFonts w:hint="eastAsia" w:ascii="宋体" w:hAnsi="宋体" w:eastAsia="宋体"/>
                <w:szCs w:val="21"/>
                <w:lang w:val="en-US" w:eastAsia="zh-CN"/>
              </w:rPr>
              <w:t>70</w:t>
            </w:r>
          </w:p>
        </w:tc>
        <w:tc>
          <w:tcPr>
            <w:tcW w:w="184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Cs w:val="21"/>
                <w:highlight w:val="none"/>
              </w:rPr>
            </w:pPr>
            <w:r>
              <w:rPr>
                <w:rFonts w:hint="eastAsia" w:ascii="宋体" w:hAnsi="宋体"/>
                <w:szCs w:val="21"/>
                <w:highlight w:val="none"/>
              </w:rPr>
              <w:t>适用惠普</w:t>
            </w:r>
            <w:r>
              <w:rPr>
                <w:rFonts w:ascii="宋体" w:hAnsi="宋体"/>
                <w:szCs w:val="21"/>
                <w:highlight w:val="none"/>
              </w:rPr>
              <w:t>1020</w:t>
            </w:r>
          </w:p>
        </w:tc>
      </w:tr>
      <w:tr>
        <w:tblPrEx>
          <w:tblCellMar>
            <w:top w:w="0" w:type="dxa"/>
            <w:left w:w="0" w:type="dxa"/>
            <w:bottom w:w="0" w:type="dxa"/>
            <w:right w:w="0" w:type="dxa"/>
          </w:tblCellMar>
        </w:tblPrEx>
        <w:trPr>
          <w:trHeight w:val="720"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szCs w:val="21"/>
              </w:rPr>
            </w:pPr>
            <w:r>
              <w:rPr>
                <w:rFonts w:hint="eastAsia" w:ascii="宋体" w:hAnsi="宋体" w:eastAsia="宋体"/>
                <w:szCs w:val="21"/>
              </w:rPr>
              <w:t>12</w:t>
            </w:r>
          </w:p>
        </w:tc>
        <w:tc>
          <w:tcPr>
            <w:tcW w:w="2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8"/>
              <w:spacing w:line="240" w:lineRule="exact"/>
              <w:jc w:val="center"/>
              <w:rPr>
                <w:rFonts w:ascii="宋体" w:hAnsi="宋体"/>
                <w:sz w:val="21"/>
                <w:szCs w:val="21"/>
                <w:lang w:eastAsia="zh-CN"/>
              </w:rPr>
            </w:pPr>
            <w:r>
              <w:rPr>
                <w:rFonts w:hint="eastAsia" w:ascii="宋体" w:hAnsi="宋体"/>
                <w:sz w:val="21"/>
                <w:szCs w:val="21"/>
                <w:lang w:eastAsia="zh-CN"/>
              </w:rPr>
              <w:t>佳能C3020</w:t>
            </w:r>
            <w:r>
              <w:rPr>
                <w:rFonts w:hint="eastAsia" w:ascii="宋体" w:hAnsi="宋体"/>
                <w:szCs w:val="21"/>
              </w:rPr>
              <w:t>复印机彩色墨盒</w:t>
            </w:r>
          </w:p>
        </w:tc>
        <w:tc>
          <w:tcPr>
            <w:tcW w:w="73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240" w:lineRule="exact"/>
              <w:jc w:val="center"/>
              <w:rPr>
                <w:rFonts w:ascii="宋体" w:hAnsi="宋体" w:eastAsia="宋体"/>
                <w:szCs w:val="21"/>
              </w:rPr>
            </w:pPr>
            <w:r>
              <w:rPr>
                <w:rFonts w:hint="eastAsia" w:ascii="宋体" w:hAnsi="宋体" w:eastAsia="宋体"/>
                <w:szCs w:val="21"/>
              </w:rPr>
              <w:t>盒</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exact"/>
              <w:jc w:val="center"/>
              <w:rPr>
                <w:rFonts w:ascii="宋体" w:hAnsi="宋体" w:eastAsia="宋体"/>
                <w:szCs w:val="21"/>
              </w:rPr>
            </w:pPr>
            <w:r>
              <w:rPr>
                <w:rFonts w:hint="eastAsia" w:ascii="宋体" w:hAnsi="宋体" w:eastAsia="宋体"/>
                <w:szCs w:val="21"/>
              </w:rPr>
              <w:t>格之格、天美印、莱盛</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280</w:t>
            </w:r>
          </w:p>
        </w:tc>
        <w:tc>
          <w:tcPr>
            <w:tcW w:w="184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Cs w:val="21"/>
              </w:rPr>
            </w:pPr>
            <w:r>
              <w:rPr>
                <w:rFonts w:hint="eastAsia" w:ascii="宋体" w:hAnsi="宋体" w:eastAsia="宋体"/>
                <w:szCs w:val="21"/>
              </w:rPr>
              <w:t>标准容量19000页</w:t>
            </w:r>
          </w:p>
        </w:tc>
      </w:tr>
      <w:tr>
        <w:tblPrEx>
          <w:tblCellMar>
            <w:top w:w="0" w:type="dxa"/>
            <w:left w:w="0" w:type="dxa"/>
            <w:bottom w:w="0" w:type="dxa"/>
            <w:right w:w="0" w:type="dxa"/>
          </w:tblCellMar>
        </w:tblPrEx>
        <w:trPr>
          <w:trHeight w:val="720"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szCs w:val="21"/>
              </w:rPr>
            </w:pPr>
            <w:r>
              <w:rPr>
                <w:rFonts w:hint="eastAsia" w:ascii="宋体" w:hAnsi="宋体" w:eastAsia="宋体"/>
                <w:szCs w:val="21"/>
              </w:rPr>
              <w:t>13</w:t>
            </w:r>
          </w:p>
        </w:tc>
        <w:tc>
          <w:tcPr>
            <w:tcW w:w="2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8"/>
              <w:spacing w:line="240" w:lineRule="exact"/>
              <w:jc w:val="center"/>
              <w:rPr>
                <w:rFonts w:ascii="宋体" w:hAnsi="宋体"/>
                <w:sz w:val="21"/>
                <w:szCs w:val="21"/>
                <w:lang w:eastAsia="zh-CN"/>
              </w:rPr>
            </w:pPr>
            <w:r>
              <w:rPr>
                <w:rFonts w:hint="eastAsia" w:ascii="宋体" w:hAnsi="宋体"/>
                <w:sz w:val="21"/>
                <w:szCs w:val="21"/>
                <w:lang w:eastAsia="zh-CN"/>
              </w:rPr>
              <w:t>佳能C3020</w:t>
            </w:r>
            <w:r>
              <w:rPr>
                <w:rFonts w:hint="eastAsia" w:ascii="宋体" w:hAnsi="宋体"/>
                <w:szCs w:val="21"/>
              </w:rPr>
              <w:t>复印机</w:t>
            </w:r>
            <w:r>
              <w:rPr>
                <w:rFonts w:hint="eastAsia" w:ascii="宋体" w:hAnsi="宋体"/>
                <w:szCs w:val="21"/>
                <w:lang w:eastAsia="zh-CN"/>
              </w:rPr>
              <w:t>黑</w:t>
            </w:r>
            <w:r>
              <w:rPr>
                <w:rFonts w:hint="eastAsia" w:ascii="宋体" w:hAnsi="宋体"/>
                <w:szCs w:val="21"/>
              </w:rPr>
              <w:t>色墨盒</w:t>
            </w:r>
          </w:p>
        </w:tc>
        <w:tc>
          <w:tcPr>
            <w:tcW w:w="73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240" w:lineRule="exact"/>
              <w:jc w:val="center"/>
              <w:rPr>
                <w:rFonts w:ascii="宋体" w:hAnsi="宋体" w:eastAsia="宋体"/>
                <w:szCs w:val="21"/>
              </w:rPr>
            </w:pPr>
            <w:r>
              <w:rPr>
                <w:rFonts w:hint="eastAsia" w:ascii="宋体" w:hAnsi="宋体" w:eastAsia="宋体"/>
                <w:szCs w:val="21"/>
              </w:rPr>
              <w:t>盒</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exact"/>
              <w:jc w:val="center"/>
              <w:rPr>
                <w:rFonts w:ascii="宋体" w:hAnsi="宋体" w:eastAsia="宋体"/>
                <w:szCs w:val="21"/>
              </w:rPr>
            </w:pPr>
            <w:r>
              <w:rPr>
                <w:rFonts w:hint="eastAsia" w:ascii="宋体" w:hAnsi="宋体" w:eastAsia="宋体"/>
                <w:szCs w:val="21"/>
              </w:rPr>
              <w:t>格之格、天美印、莱盛</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280</w:t>
            </w:r>
          </w:p>
        </w:tc>
        <w:tc>
          <w:tcPr>
            <w:tcW w:w="184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Cs w:val="21"/>
              </w:rPr>
            </w:pPr>
            <w:r>
              <w:rPr>
                <w:rFonts w:hint="eastAsia" w:ascii="宋体" w:hAnsi="宋体" w:eastAsia="宋体"/>
                <w:szCs w:val="21"/>
              </w:rPr>
              <w:t>标准容量36000页</w:t>
            </w:r>
          </w:p>
        </w:tc>
      </w:tr>
      <w:tr>
        <w:tblPrEx>
          <w:tblCellMar>
            <w:top w:w="0" w:type="dxa"/>
            <w:left w:w="0" w:type="dxa"/>
            <w:bottom w:w="0" w:type="dxa"/>
            <w:right w:w="0" w:type="dxa"/>
          </w:tblCellMar>
        </w:tblPrEx>
        <w:trPr>
          <w:trHeight w:val="720"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szCs w:val="21"/>
              </w:rPr>
            </w:pPr>
            <w:r>
              <w:rPr>
                <w:rFonts w:hint="eastAsia" w:ascii="宋体" w:hAnsi="宋体" w:eastAsia="宋体"/>
                <w:szCs w:val="21"/>
              </w:rPr>
              <w:t>14</w:t>
            </w:r>
          </w:p>
        </w:tc>
        <w:tc>
          <w:tcPr>
            <w:tcW w:w="2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8"/>
              <w:spacing w:line="240" w:lineRule="exact"/>
              <w:jc w:val="center"/>
              <w:rPr>
                <w:rFonts w:ascii="宋体" w:hAnsi="宋体"/>
                <w:sz w:val="21"/>
                <w:szCs w:val="21"/>
                <w:lang w:eastAsia="zh-CN"/>
              </w:rPr>
            </w:pPr>
            <w:r>
              <w:rPr>
                <w:rFonts w:hint="eastAsia" w:ascii="宋体" w:hAnsi="宋体"/>
                <w:sz w:val="21"/>
                <w:szCs w:val="21"/>
                <w:lang w:eastAsia="zh-CN"/>
              </w:rPr>
              <w:t>佳能</w:t>
            </w:r>
            <w:r>
              <w:rPr>
                <w:rFonts w:ascii="宋体" w:hAnsi="宋体"/>
                <w:sz w:val="21"/>
                <w:szCs w:val="21"/>
                <w:lang w:eastAsia="zh-CN"/>
              </w:rPr>
              <w:t>IR4235</w:t>
            </w:r>
            <w:r>
              <w:rPr>
                <w:rFonts w:hint="eastAsia" w:ascii="宋体" w:hAnsi="宋体"/>
                <w:sz w:val="21"/>
                <w:szCs w:val="21"/>
                <w:lang w:eastAsia="zh-CN"/>
              </w:rPr>
              <w:t>复印机墨盒</w:t>
            </w:r>
          </w:p>
        </w:tc>
        <w:tc>
          <w:tcPr>
            <w:tcW w:w="73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240" w:lineRule="exact"/>
              <w:jc w:val="center"/>
              <w:rPr>
                <w:rFonts w:ascii="宋体" w:hAnsi="宋体" w:eastAsia="宋体"/>
                <w:szCs w:val="21"/>
              </w:rPr>
            </w:pPr>
            <w:r>
              <w:rPr>
                <w:rFonts w:hint="eastAsia" w:ascii="宋体" w:hAnsi="宋体" w:eastAsia="宋体"/>
                <w:szCs w:val="21"/>
              </w:rPr>
              <w:t>盒</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exact"/>
              <w:jc w:val="center"/>
              <w:rPr>
                <w:rFonts w:ascii="宋体" w:hAnsi="宋体" w:eastAsia="宋体"/>
                <w:szCs w:val="21"/>
              </w:rPr>
            </w:pPr>
            <w:r>
              <w:rPr>
                <w:rFonts w:hint="eastAsia" w:ascii="宋体" w:hAnsi="宋体" w:eastAsia="宋体"/>
                <w:szCs w:val="21"/>
              </w:rPr>
              <w:t>格之格、天美印、莱盛</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550</w:t>
            </w:r>
          </w:p>
        </w:tc>
        <w:tc>
          <w:tcPr>
            <w:tcW w:w="184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szCs w:val="21"/>
              </w:rPr>
            </w:pPr>
            <w:r>
              <w:rPr>
                <w:rFonts w:hint="eastAsia" w:ascii="宋体" w:hAnsi="宋体" w:eastAsia="宋体"/>
                <w:szCs w:val="21"/>
              </w:rPr>
              <w:t>NPG-57黑色墨盒</w:t>
            </w:r>
          </w:p>
          <w:p>
            <w:pPr>
              <w:spacing w:line="240" w:lineRule="exact"/>
              <w:jc w:val="center"/>
              <w:rPr>
                <w:rFonts w:ascii="宋体" w:hAnsi="宋体" w:eastAsia="宋体"/>
                <w:szCs w:val="21"/>
              </w:rPr>
            </w:pPr>
            <w:r>
              <w:rPr>
                <w:rFonts w:hint="eastAsia" w:ascii="宋体" w:hAnsi="宋体" w:eastAsia="宋体"/>
                <w:szCs w:val="21"/>
              </w:rPr>
              <w:t>（适用</w:t>
            </w:r>
            <w:r>
              <w:rPr>
                <w:rFonts w:ascii="宋体" w:hAnsi="宋体"/>
                <w:szCs w:val="21"/>
              </w:rPr>
              <w:t>IR4235</w:t>
            </w:r>
            <w:r>
              <w:rPr>
                <w:rFonts w:hint="eastAsia" w:ascii="宋体" w:hAnsi="宋体" w:eastAsia="宋体"/>
                <w:szCs w:val="21"/>
              </w:rPr>
              <w:t>）</w:t>
            </w:r>
          </w:p>
        </w:tc>
      </w:tr>
    </w:tbl>
    <w:p>
      <w:pPr>
        <w:keepNext w:val="0"/>
        <w:keepLines w:val="0"/>
        <w:pageBreakBefore w:val="0"/>
        <w:kinsoku/>
        <w:wordWrap/>
        <w:overflowPunct/>
        <w:topLinePunct w:val="0"/>
        <w:bidi w:val="0"/>
        <w:spacing w:line="360" w:lineRule="exact"/>
        <w:textAlignment w:val="auto"/>
        <w:rPr>
          <w:rFonts w:ascii="宋体" w:hAnsi="宋体" w:eastAsia="宋体"/>
          <w:szCs w:val="21"/>
        </w:rPr>
      </w:pPr>
    </w:p>
    <w:p>
      <w:pPr>
        <w:keepNext w:val="0"/>
        <w:keepLines w:val="0"/>
        <w:pageBreakBefore w:val="0"/>
        <w:kinsoku/>
        <w:wordWrap/>
        <w:overflowPunct/>
        <w:topLinePunct w:val="0"/>
        <w:bidi w:val="0"/>
        <w:spacing w:line="360" w:lineRule="exact"/>
        <w:textAlignment w:val="auto"/>
        <w:rPr>
          <w:rFonts w:hint="eastAsia" w:ascii="宋体" w:hAnsi="宋体" w:eastAsia="宋体"/>
          <w:szCs w:val="21"/>
        </w:rPr>
      </w:pP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（二）、服务要求：</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1、生产或销售的产品须符合国家规定的相应技术标准和环保标准。</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2、供货货物为原厂原包装，未经采购单位同意不得自行拆封。</w:t>
      </w:r>
    </w:p>
    <w:p>
      <w:pPr>
        <w:keepNext w:val="0"/>
        <w:keepLines w:val="0"/>
        <w:pageBreakBefore w:val="0"/>
        <w:widowControl/>
        <w:kinsoku/>
        <w:wordWrap/>
        <w:overflowPunct/>
        <w:topLinePunct w:val="0"/>
        <w:bidi w:val="0"/>
        <w:spacing w:line="360" w:lineRule="exact"/>
        <w:ind w:firstLine="0"/>
        <w:jc w:val="left"/>
        <w:textAlignment w:val="auto"/>
        <w:rPr>
          <w:rFonts w:ascii="宋体" w:hAnsi="宋体" w:eastAsia="宋体" w:cs="宋体"/>
          <w:color w:val="FF0000"/>
          <w:kern w:val="0"/>
          <w:szCs w:val="21"/>
        </w:rPr>
      </w:pPr>
      <w:r>
        <w:rPr>
          <w:rFonts w:hint="eastAsia" w:ascii="宋体" w:hAnsi="宋体" w:eastAsia="宋体"/>
          <w:szCs w:val="21"/>
        </w:rPr>
        <w:t>3、单次供货时间：接到使用单位订货要求（电话、传真、网络或其他形式的订货要求）后 3小时内</w:t>
      </w:r>
      <w:r>
        <w:rPr>
          <w:rFonts w:hint="eastAsia" w:ascii="宋体" w:hAnsi="宋体" w:eastAsia="宋体" w:cs="宋体"/>
          <w:kern w:val="0"/>
          <w:szCs w:val="21"/>
        </w:rPr>
        <w:t>完成供货。</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4、供货货物的品牌、型号、规格、数量等不符合单次供货要求的，采购单位有权拒收货物。</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 </w:t>
      </w:r>
    </w:p>
    <w:p>
      <w:pPr>
        <w:keepNext w:val="0"/>
        <w:keepLines w:val="0"/>
        <w:pageBreakBefore w:val="0"/>
        <w:kinsoku/>
        <w:wordWrap/>
        <w:overflowPunct/>
        <w:topLinePunct w:val="0"/>
        <w:bidi w:val="0"/>
        <w:spacing w:line="360" w:lineRule="exact"/>
        <w:textAlignment w:val="auto"/>
        <w:rPr>
          <w:rFonts w:ascii="宋体" w:hAnsi="宋体" w:eastAsia="宋体"/>
          <w:szCs w:val="21"/>
        </w:rPr>
      </w:pPr>
    </w:p>
    <w:p>
      <w:pPr>
        <w:keepNext w:val="0"/>
        <w:keepLines w:val="0"/>
        <w:pageBreakBefore w:val="0"/>
        <w:kinsoku/>
        <w:wordWrap/>
        <w:overflowPunct/>
        <w:topLinePunct w:val="0"/>
        <w:bidi w:val="0"/>
        <w:spacing w:line="360" w:lineRule="exact"/>
        <w:ind w:firstLine="3280" w:firstLineChars="1556"/>
        <w:textAlignment w:val="auto"/>
        <w:rPr>
          <w:rFonts w:ascii="宋体" w:hAnsi="宋体" w:eastAsia="宋体"/>
          <w:b/>
          <w:szCs w:val="21"/>
        </w:rPr>
      </w:pPr>
      <w:r>
        <w:rPr>
          <w:rFonts w:hint="eastAsia" w:ascii="宋体" w:hAnsi="宋体" w:eastAsia="宋体"/>
          <w:b/>
          <w:szCs w:val="21"/>
        </w:rPr>
        <w:t>第五章 合同文本</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1、签订合同应遵守《中华人民共和国合同法》。</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2、签订合同时，采购人与中标人应结合询价文件第五章已有规定的，双方均不得对规定进行变更或调整；询价文件第五章未作规定的，双方可通过友好协商进行约定。</w:t>
      </w:r>
    </w:p>
    <w:p>
      <w:pPr>
        <w:keepNext w:val="0"/>
        <w:keepLines w:val="0"/>
        <w:pageBreakBefore w:val="0"/>
        <w:widowControl/>
        <w:kinsoku/>
        <w:wordWrap/>
        <w:overflowPunct/>
        <w:topLinePunct w:val="0"/>
        <w:bidi w:val="0"/>
        <w:spacing w:line="360" w:lineRule="exact"/>
        <w:jc w:val="left"/>
        <w:textAlignment w:val="auto"/>
        <w:rPr>
          <w:rFonts w:ascii="宋体" w:hAnsi="宋体" w:eastAsia="宋体" w:cs="宋体"/>
          <w:b/>
          <w:kern w:val="0"/>
          <w:szCs w:val="21"/>
        </w:rPr>
      </w:pPr>
      <w:r>
        <w:rPr>
          <w:rFonts w:hint="eastAsia" w:ascii="宋体" w:hAnsi="宋体" w:eastAsia="宋体" w:cs="宋体"/>
          <w:b/>
          <w:kern w:val="0"/>
          <w:szCs w:val="21"/>
        </w:rPr>
        <w:t>一、当事人</w:t>
      </w:r>
    </w:p>
    <w:p>
      <w:pPr>
        <w:keepNext w:val="0"/>
        <w:keepLines w:val="0"/>
        <w:pageBreakBefore w:val="0"/>
        <w:widowControl/>
        <w:kinsoku/>
        <w:wordWrap/>
        <w:overflowPunct/>
        <w:topLinePunct w:val="0"/>
        <w:bidi w:val="0"/>
        <w:spacing w:line="360" w:lineRule="exact"/>
        <w:jc w:val="left"/>
        <w:textAlignment w:val="auto"/>
        <w:rPr>
          <w:rFonts w:ascii="宋体" w:hAnsi="宋体" w:eastAsia="宋体" w:cs="宋体"/>
          <w:snapToGrid w:val="0"/>
          <w:kern w:val="0"/>
          <w:szCs w:val="21"/>
        </w:rPr>
      </w:pPr>
      <w:r>
        <w:rPr>
          <w:rFonts w:hint="eastAsia" w:ascii="宋体" w:hAnsi="宋体" w:eastAsia="宋体" w:cs="宋体"/>
          <w:snapToGrid w:val="0"/>
          <w:kern w:val="0"/>
          <w:szCs w:val="21"/>
        </w:rPr>
        <w:t>甲      方：南通港口集团有限公司（以下简称甲方）</w:t>
      </w:r>
    </w:p>
    <w:p>
      <w:pPr>
        <w:keepNext w:val="0"/>
        <w:keepLines w:val="0"/>
        <w:pageBreakBefore w:val="0"/>
        <w:widowControl/>
        <w:kinsoku/>
        <w:wordWrap/>
        <w:overflowPunct/>
        <w:topLinePunct w:val="0"/>
        <w:bidi w:val="0"/>
        <w:spacing w:line="360" w:lineRule="exact"/>
        <w:jc w:val="left"/>
        <w:textAlignment w:val="auto"/>
        <w:rPr>
          <w:rFonts w:ascii="宋体" w:hAnsi="宋体" w:eastAsia="宋体" w:cs="宋体"/>
          <w:kern w:val="0"/>
          <w:szCs w:val="21"/>
        </w:rPr>
      </w:pPr>
      <w:r>
        <w:rPr>
          <w:rFonts w:hint="eastAsia" w:ascii="宋体" w:hAnsi="宋体" w:eastAsia="宋体" w:cs="宋体"/>
          <w:kern w:val="0"/>
          <w:szCs w:val="21"/>
        </w:rPr>
        <w:t>办  公  地  址 ： 江苏省南通市青年西路38号</w:t>
      </w:r>
    </w:p>
    <w:p>
      <w:pPr>
        <w:keepNext w:val="0"/>
        <w:keepLines w:val="0"/>
        <w:pageBreakBefore w:val="0"/>
        <w:widowControl/>
        <w:kinsoku/>
        <w:wordWrap/>
        <w:overflowPunct/>
        <w:topLinePunct w:val="0"/>
        <w:bidi w:val="0"/>
        <w:spacing w:line="360" w:lineRule="exact"/>
        <w:jc w:val="left"/>
        <w:textAlignment w:val="auto"/>
        <w:rPr>
          <w:rFonts w:ascii="宋体" w:hAnsi="宋体" w:eastAsia="宋体" w:cs="宋体"/>
          <w:kern w:val="0"/>
          <w:szCs w:val="21"/>
        </w:rPr>
      </w:pPr>
      <w:r>
        <w:rPr>
          <w:rFonts w:hint="eastAsia" w:ascii="宋体" w:hAnsi="宋体" w:eastAsia="宋体" w:cs="宋体"/>
          <w:kern w:val="0"/>
          <w:szCs w:val="21"/>
        </w:rPr>
        <w:t>电      话：</w:t>
      </w:r>
    </w:p>
    <w:p>
      <w:pPr>
        <w:keepNext w:val="0"/>
        <w:keepLines w:val="0"/>
        <w:pageBreakBefore w:val="0"/>
        <w:widowControl/>
        <w:kinsoku/>
        <w:wordWrap/>
        <w:overflowPunct/>
        <w:topLinePunct w:val="0"/>
        <w:bidi w:val="0"/>
        <w:spacing w:line="360" w:lineRule="exact"/>
        <w:jc w:val="left"/>
        <w:textAlignment w:val="auto"/>
        <w:rPr>
          <w:rFonts w:ascii="宋体" w:hAnsi="宋体" w:eastAsia="宋体" w:cs="宋体"/>
          <w:kern w:val="0"/>
          <w:szCs w:val="21"/>
        </w:rPr>
      </w:pPr>
      <w:r>
        <w:rPr>
          <w:rFonts w:hint="eastAsia" w:ascii="宋体" w:hAnsi="宋体" w:eastAsia="宋体" w:cs="宋体"/>
          <w:kern w:val="0"/>
          <w:szCs w:val="21"/>
        </w:rPr>
        <w:t>传      真：</w:t>
      </w:r>
    </w:p>
    <w:p>
      <w:pPr>
        <w:keepNext w:val="0"/>
        <w:keepLines w:val="0"/>
        <w:pageBreakBefore w:val="0"/>
        <w:widowControl/>
        <w:kinsoku/>
        <w:wordWrap/>
        <w:overflowPunct/>
        <w:topLinePunct w:val="0"/>
        <w:bidi w:val="0"/>
        <w:spacing w:line="360" w:lineRule="exact"/>
        <w:jc w:val="left"/>
        <w:textAlignment w:val="auto"/>
        <w:rPr>
          <w:rFonts w:ascii="宋体" w:hAnsi="宋体" w:eastAsia="宋体" w:cs="宋体"/>
          <w:kern w:val="0"/>
          <w:szCs w:val="21"/>
        </w:rPr>
      </w:pPr>
    </w:p>
    <w:p>
      <w:pPr>
        <w:keepNext w:val="0"/>
        <w:keepLines w:val="0"/>
        <w:pageBreakBefore w:val="0"/>
        <w:widowControl/>
        <w:kinsoku/>
        <w:wordWrap/>
        <w:overflowPunct/>
        <w:topLinePunct w:val="0"/>
        <w:bidi w:val="0"/>
        <w:spacing w:line="360" w:lineRule="exact"/>
        <w:jc w:val="left"/>
        <w:textAlignment w:val="auto"/>
        <w:rPr>
          <w:rFonts w:ascii="宋体" w:hAnsi="宋体" w:eastAsia="宋体" w:cs="宋体"/>
          <w:snapToGrid w:val="0"/>
          <w:kern w:val="0"/>
          <w:szCs w:val="21"/>
        </w:rPr>
      </w:pPr>
      <w:r>
        <w:rPr>
          <w:rFonts w:hint="eastAsia" w:ascii="宋体" w:hAnsi="宋体" w:eastAsia="宋体" w:cs="宋体"/>
          <w:kern w:val="0"/>
          <w:szCs w:val="21"/>
        </w:rPr>
        <w:t>乙      方：</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 xml:space="preserve">                 </w:t>
      </w:r>
      <w:r>
        <w:rPr>
          <w:rFonts w:hint="eastAsia" w:ascii="宋体" w:hAnsi="宋体" w:eastAsia="宋体" w:cs="宋体"/>
          <w:snapToGrid w:val="0"/>
          <w:kern w:val="0"/>
          <w:szCs w:val="21"/>
        </w:rPr>
        <w:t>（以下简称乙方）</w:t>
      </w:r>
    </w:p>
    <w:p>
      <w:pPr>
        <w:keepNext w:val="0"/>
        <w:keepLines w:val="0"/>
        <w:pageBreakBefore w:val="0"/>
        <w:widowControl/>
        <w:kinsoku/>
        <w:wordWrap/>
        <w:overflowPunct/>
        <w:topLinePunct w:val="0"/>
        <w:bidi w:val="0"/>
        <w:spacing w:line="360" w:lineRule="exact"/>
        <w:jc w:val="left"/>
        <w:textAlignment w:val="auto"/>
        <w:rPr>
          <w:rFonts w:ascii="宋体" w:hAnsi="宋体" w:eastAsia="宋体" w:cs="宋体"/>
          <w:kern w:val="0"/>
          <w:szCs w:val="21"/>
        </w:rPr>
      </w:pPr>
      <w:r>
        <w:rPr>
          <w:rFonts w:hint="eastAsia" w:ascii="宋体" w:hAnsi="宋体" w:eastAsia="宋体" w:cs="宋体"/>
          <w:kern w:val="0"/>
          <w:szCs w:val="21"/>
        </w:rPr>
        <w:t xml:space="preserve">办  公  地  址 ： </w:t>
      </w:r>
    </w:p>
    <w:p>
      <w:pPr>
        <w:keepNext w:val="0"/>
        <w:keepLines w:val="0"/>
        <w:pageBreakBefore w:val="0"/>
        <w:widowControl/>
        <w:kinsoku/>
        <w:wordWrap/>
        <w:overflowPunct/>
        <w:topLinePunct w:val="0"/>
        <w:bidi w:val="0"/>
        <w:spacing w:line="360" w:lineRule="exact"/>
        <w:jc w:val="left"/>
        <w:textAlignment w:val="auto"/>
        <w:rPr>
          <w:rFonts w:ascii="宋体" w:hAnsi="宋体" w:eastAsia="宋体" w:cs="宋体"/>
          <w:kern w:val="0"/>
          <w:szCs w:val="21"/>
        </w:rPr>
      </w:pPr>
      <w:r>
        <w:rPr>
          <w:rFonts w:hint="eastAsia" w:ascii="宋体" w:hAnsi="宋体" w:eastAsia="宋体" w:cs="宋体"/>
          <w:kern w:val="0"/>
          <w:szCs w:val="21"/>
        </w:rPr>
        <w:t xml:space="preserve">法 定 代 表 人  ： </w:t>
      </w:r>
    </w:p>
    <w:p>
      <w:pPr>
        <w:keepNext w:val="0"/>
        <w:keepLines w:val="0"/>
        <w:pageBreakBefore w:val="0"/>
        <w:widowControl/>
        <w:kinsoku/>
        <w:wordWrap/>
        <w:overflowPunct/>
        <w:topLinePunct w:val="0"/>
        <w:bidi w:val="0"/>
        <w:spacing w:line="360" w:lineRule="exact"/>
        <w:jc w:val="left"/>
        <w:textAlignment w:val="auto"/>
        <w:rPr>
          <w:rFonts w:ascii="宋体" w:hAnsi="宋体" w:eastAsia="宋体" w:cs="宋体"/>
          <w:kern w:val="0"/>
          <w:szCs w:val="21"/>
        </w:rPr>
      </w:pPr>
      <w:r>
        <w:rPr>
          <w:rFonts w:hint="eastAsia" w:ascii="宋体" w:hAnsi="宋体" w:eastAsia="宋体" w:cs="宋体"/>
          <w:kern w:val="0"/>
          <w:szCs w:val="21"/>
        </w:rPr>
        <w:t>联  系  人：</w:t>
      </w:r>
    </w:p>
    <w:p>
      <w:pPr>
        <w:keepNext w:val="0"/>
        <w:keepLines w:val="0"/>
        <w:pageBreakBefore w:val="0"/>
        <w:widowControl/>
        <w:kinsoku/>
        <w:wordWrap/>
        <w:overflowPunct/>
        <w:topLinePunct w:val="0"/>
        <w:bidi w:val="0"/>
        <w:spacing w:line="360" w:lineRule="exact"/>
        <w:jc w:val="left"/>
        <w:textAlignment w:val="auto"/>
        <w:rPr>
          <w:rFonts w:ascii="宋体" w:hAnsi="宋体" w:eastAsia="宋体" w:cs="宋体"/>
          <w:kern w:val="0"/>
          <w:szCs w:val="21"/>
        </w:rPr>
      </w:pPr>
      <w:r>
        <w:rPr>
          <w:rFonts w:hint="eastAsia" w:ascii="宋体" w:hAnsi="宋体" w:eastAsia="宋体" w:cs="宋体"/>
          <w:kern w:val="0"/>
          <w:szCs w:val="21"/>
        </w:rPr>
        <w:t xml:space="preserve">电      话：  </w:t>
      </w:r>
    </w:p>
    <w:p>
      <w:pPr>
        <w:keepNext w:val="0"/>
        <w:keepLines w:val="0"/>
        <w:pageBreakBefore w:val="0"/>
        <w:widowControl/>
        <w:kinsoku/>
        <w:wordWrap/>
        <w:overflowPunct/>
        <w:topLinePunct w:val="0"/>
        <w:bidi w:val="0"/>
        <w:spacing w:line="360" w:lineRule="exact"/>
        <w:jc w:val="left"/>
        <w:textAlignment w:val="auto"/>
        <w:rPr>
          <w:rFonts w:ascii="宋体" w:hAnsi="宋体" w:eastAsia="宋体" w:cs="宋体"/>
          <w:kern w:val="0"/>
          <w:szCs w:val="21"/>
        </w:rPr>
      </w:pPr>
      <w:r>
        <w:rPr>
          <w:rFonts w:hint="eastAsia" w:ascii="宋体" w:hAnsi="宋体" w:eastAsia="宋体" w:cs="宋体"/>
          <w:kern w:val="0"/>
          <w:szCs w:val="21"/>
        </w:rPr>
        <w:t xml:space="preserve">传            真：  </w:t>
      </w:r>
    </w:p>
    <w:p>
      <w:pPr>
        <w:keepNext w:val="0"/>
        <w:keepLines w:val="0"/>
        <w:pageBreakBefore w:val="0"/>
        <w:widowControl/>
        <w:kinsoku/>
        <w:wordWrap/>
        <w:overflowPunct/>
        <w:topLinePunct w:val="0"/>
        <w:bidi w:val="0"/>
        <w:spacing w:line="360" w:lineRule="exact"/>
        <w:ind w:firstLine="420"/>
        <w:jc w:val="left"/>
        <w:textAlignment w:val="auto"/>
        <w:rPr>
          <w:rFonts w:ascii="宋体" w:hAnsi="宋体" w:eastAsia="宋体" w:cs="宋体"/>
          <w:kern w:val="0"/>
          <w:szCs w:val="21"/>
        </w:rPr>
      </w:pPr>
      <w:r>
        <w:rPr>
          <w:rFonts w:hint="eastAsia" w:ascii="宋体" w:hAnsi="宋体" w:eastAsia="宋体" w:cs="宋体"/>
          <w:kern w:val="0"/>
          <w:szCs w:val="21"/>
        </w:rPr>
        <w:t>上列甲、乙双方之办公地址及通讯号码即为协议双方确定的通讯联络地址，本合同项下双方发生之一切有关业务联系，以发到上列指定联系方式处的相关文件与信息为准。</w:t>
      </w:r>
    </w:p>
    <w:p>
      <w:pPr>
        <w:keepNext w:val="0"/>
        <w:keepLines w:val="0"/>
        <w:pageBreakBefore w:val="0"/>
        <w:widowControl/>
        <w:kinsoku/>
        <w:wordWrap/>
        <w:overflowPunct/>
        <w:topLinePunct w:val="0"/>
        <w:bidi w:val="0"/>
        <w:spacing w:line="360" w:lineRule="exact"/>
        <w:ind w:firstLine="420"/>
        <w:jc w:val="left"/>
        <w:textAlignment w:val="auto"/>
        <w:rPr>
          <w:rFonts w:ascii="宋体" w:hAnsi="宋体" w:eastAsia="宋体" w:cs="宋体"/>
          <w:kern w:val="0"/>
          <w:szCs w:val="21"/>
        </w:rPr>
      </w:pPr>
    </w:p>
    <w:p>
      <w:pPr>
        <w:keepNext w:val="0"/>
        <w:keepLines w:val="0"/>
        <w:pageBreakBefore w:val="0"/>
        <w:widowControl/>
        <w:kinsoku/>
        <w:wordWrap/>
        <w:overflowPunct/>
        <w:topLinePunct w:val="0"/>
        <w:bidi w:val="0"/>
        <w:spacing w:line="360" w:lineRule="exact"/>
        <w:ind w:left="358" w:hanging="358" w:hangingChars="170"/>
        <w:jc w:val="left"/>
        <w:textAlignment w:val="auto"/>
        <w:rPr>
          <w:rFonts w:hint="eastAsia" w:ascii="宋体" w:hAnsi="宋体" w:eastAsia="宋体" w:cs="宋体"/>
          <w:b/>
          <w:kern w:val="0"/>
          <w:szCs w:val="21"/>
          <w:lang w:eastAsia="zh-CN"/>
        </w:rPr>
      </w:pPr>
      <w:r>
        <w:rPr>
          <w:rFonts w:hint="eastAsia" w:ascii="宋体" w:hAnsi="宋体" w:eastAsia="宋体" w:cs="宋体"/>
          <w:b/>
          <w:kern w:val="0"/>
          <w:szCs w:val="21"/>
        </w:rPr>
        <w:t>二、资信证明</w:t>
      </w:r>
    </w:p>
    <w:p>
      <w:pPr>
        <w:keepNext w:val="0"/>
        <w:keepLines w:val="0"/>
        <w:pageBreakBefore w:val="0"/>
        <w:widowControl/>
        <w:kinsoku/>
        <w:wordWrap/>
        <w:overflowPunct/>
        <w:topLinePunct w:val="0"/>
        <w:bidi w:val="0"/>
        <w:spacing w:line="360" w:lineRule="exact"/>
        <w:ind w:left="358" w:hanging="357" w:hangingChars="170"/>
        <w:jc w:val="left"/>
        <w:textAlignment w:val="auto"/>
        <w:rPr>
          <w:rFonts w:ascii="宋体" w:hAnsi="宋体" w:eastAsia="宋体" w:cs="宋体"/>
          <w:kern w:val="0"/>
          <w:szCs w:val="21"/>
        </w:rPr>
      </w:pPr>
      <w:r>
        <w:rPr>
          <w:rFonts w:hint="eastAsia" w:ascii="宋体" w:hAnsi="宋体" w:eastAsia="宋体" w:cs="宋体"/>
          <w:kern w:val="0"/>
          <w:szCs w:val="21"/>
        </w:rPr>
        <w:t>乙方应提供营业执照、税务登记证、组织机构代码证等有关资信证明。</w:t>
      </w:r>
    </w:p>
    <w:p>
      <w:pPr>
        <w:keepNext w:val="0"/>
        <w:keepLines w:val="0"/>
        <w:pageBreakBefore w:val="0"/>
        <w:widowControl/>
        <w:kinsoku/>
        <w:wordWrap/>
        <w:overflowPunct/>
        <w:topLinePunct w:val="0"/>
        <w:bidi w:val="0"/>
        <w:spacing w:line="360" w:lineRule="exact"/>
        <w:jc w:val="left"/>
        <w:textAlignment w:val="auto"/>
        <w:rPr>
          <w:rFonts w:ascii="宋体" w:hAnsi="宋体" w:eastAsia="宋体" w:cs="宋体"/>
          <w:b/>
          <w:kern w:val="0"/>
          <w:szCs w:val="21"/>
        </w:rPr>
      </w:pPr>
    </w:p>
    <w:p>
      <w:pPr>
        <w:keepNext w:val="0"/>
        <w:keepLines w:val="0"/>
        <w:pageBreakBefore w:val="0"/>
        <w:widowControl/>
        <w:kinsoku/>
        <w:wordWrap/>
        <w:overflowPunct/>
        <w:topLinePunct w:val="0"/>
        <w:bidi w:val="0"/>
        <w:spacing w:line="360" w:lineRule="exact"/>
        <w:jc w:val="left"/>
        <w:textAlignment w:val="auto"/>
        <w:rPr>
          <w:rFonts w:ascii="宋体" w:hAnsi="宋体" w:eastAsia="宋体" w:cs="宋体"/>
          <w:kern w:val="0"/>
          <w:szCs w:val="21"/>
        </w:rPr>
      </w:pPr>
      <w:r>
        <w:rPr>
          <w:rFonts w:hint="eastAsia" w:ascii="宋体" w:hAnsi="宋体" w:eastAsia="宋体" w:cs="宋体"/>
          <w:b/>
          <w:kern w:val="0"/>
          <w:szCs w:val="21"/>
        </w:rPr>
        <w:t>三、商品资料</w:t>
      </w:r>
    </w:p>
    <w:p>
      <w:pPr>
        <w:keepNext w:val="0"/>
        <w:keepLines w:val="0"/>
        <w:pageBreakBefore w:val="0"/>
        <w:widowControl/>
        <w:kinsoku/>
        <w:wordWrap/>
        <w:overflowPunct/>
        <w:topLinePunct w:val="0"/>
        <w:bidi w:val="0"/>
        <w:spacing w:line="360" w:lineRule="exact"/>
        <w:ind w:firstLine="420" w:firstLineChars="200"/>
        <w:jc w:val="left"/>
        <w:textAlignment w:val="auto"/>
        <w:rPr>
          <w:rFonts w:ascii="宋体" w:hAnsi="宋体" w:eastAsia="宋体" w:cs="宋体"/>
          <w:kern w:val="0"/>
          <w:szCs w:val="21"/>
        </w:rPr>
      </w:pPr>
      <w:r>
        <w:rPr>
          <w:rFonts w:hint="eastAsia" w:ascii="宋体" w:hAnsi="宋体" w:eastAsia="宋体" w:cs="宋体"/>
          <w:kern w:val="0"/>
          <w:szCs w:val="21"/>
        </w:rPr>
        <w:t>乙方承诺所供</w:t>
      </w:r>
      <w:r>
        <w:rPr>
          <w:rFonts w:hint="eastAsia" w:ascii="宋体" w:hAnsi="宋体" w:eastAsia="宋体" w:cs="宋体"/>
          <w:kern w:val="0"/>
          <w:szCs w:val="21"/>
          <w:u w:val="single"/>
        </w:rPr>
        <w:t>办公电脑耗材</w:t>
      </w:r>
      <w:r>
        <w:rPr>
          <w:rFonts w:hint="eastAsia" w:ascii="宋体" w:hAnsi="宋体" w:eastAsia="宋体" w:cs="宋体"/>
          <w:kern w:val="0"/>
          <w:szCs w:val="21"/>
        </w:rPr>
        <w:t>满足以下标准和规定：</w:t>
      </w:r>
    </w:p>
    <w:p>
      <w:pPr>
        <w:pStyle w:val="31"/>
        <w:keepNext w:val="0"/>
        <w:keepLines w:val="0"/>
        <w:pageBreakBefore w:val="0"/>
        <w:widowControl/>
        <w:numPr>
          <w:ilvl w:val="0"/>
          <w:numId w:val="2"/>
        </w:numPr>
        <w:kinsoku/>
        <w:wordWrap/>
        <w:overflowPunct/>
        <w:topLinePunct w:val="0"/>
        <w:bidi w:val="0"/>
        <w:spacing w:line="360" w:lineRule="exact"/>
        <w:ind w:firstLineChars="0"/>
        <w:jc w:val="left"/>
        <w:textAlignment w:val="auto"/>
        <w:rPr>
          <w:rFonts w:ascii="宋体" w:hAnsi="宋体" w:eastAsia="宋体" w:cs="宋体"/>
          <w:kern w:val="0"/>
          <w:szCs w:val="21"/>
        </w:rPr>
      </w:pPr>
      <w:r>
        <w:rPr>
          <w:rFonts w:hint="eastAsia" w:ascii="宋体" w:hAnsi="宋体" w:eastAsia="宋体" w:cs="宋体"/>
          <w:kern w:val="0"/>
          <w:szCs w:val="21"/>
        </w:rPr>
        <w:t>保证所供办公电脑耗材为原厂正品，绝无假冒伪劣产品；</w:t>
      </w:r>
    </w:p>
    <w:p>
      <w:pPr>
        <w:pStyle w:val="31"/>
        <w:keepNext w:val="0"/>
        <w:keepLines w:val="0"/>
        <w:pageBreakBefore w:val="0"/>
        <w:widowControl/>
        <w:numPr>
          <w:ilvl w:val="0"/>
          <w:numId w:val="2"/>
        </w:numPr>
        <w:kinsoku/>
        <w:wordWrap/>
        <w:overflowPunct/>
        <w:topLinePunct w:val="0"/>
        <w:bidi w:val="0"/>
        <w:spacing w:line="360" w:lineRule="exact"/>
        <w:ind w:firstLineChars="0"/>
        <w:jc w:val="left"/>
        <w:textAlignment w:val="auto"/>
        <w:rPr>
          <w:rFonts w:ascii="宋体" w:hAnsi="宋体" w:eastAsia="宋体" w:cs="宋体"/>
          <w:kern w:val="0"/>
          <w:szCs w:val="21"/>
        </w:rPr>
      </w:pPr>
      <w:r>
        <w:rPr>
          <w:rFonts w:hint="eastAsia" w:ascii="宋体" w:hAnsi="宋体" w:eastAsia="宋体"/>
          <w:szCs w:val="21"/>
        </w:rPr>
        <w:t>生产或销售的产品须符合国家规定的相应技术标准和环保标准</w:t>
      </w:r>
    </w:p>
    <w:p>
      <w:pPr>
        <w:keepNext w:val="0"/>
        <w:keepLines w:val="0"/>
        <w:pageBreakBefore w:val="0"/>
        <w:widowControl/>
        <w:kinsoku/>
        <w:wordWrap/>
        <w:overflowPunct/>
        <w:topLinePunct w:val="0"/>
        <w:bidi w:val="0"/>
        <w:spacing w:line="360" w:lineRule="exact"/>
        <w:ind w:firstLine="420" w:firstLineChars="200"/>
        <w:jc w:val="left"/>
        <w:textAlignment w:val="auto"/>
        <w:rPr>
          <w:rFonts w:ascii="宋体" w:hAnsi="宋体" w:eastAsia="宋体" w:cs="宋体"/>
          <w:kern w:val="0"/>
          <w:szCs w:val="21"/>
        </w:rPr>
      </w:pPr>
    </w:p>
    <w:p>
      <w:pPr>
        <w:keepNext w:val="0"/>
        <w:keepLines w:val="0"/>
        <w:pageBreakBefore w:val="0"/>
        <w:widowControl/>
        <w:kinsoku/>
        <w:wordWrap/>
        <w:overflowPunct/>
        <w:topLinePunct w:val="0"/>
        <w:bidi w:val="0"/>
        <w:spacing w:line="360" w:lineRule="exact"/>
        <w:ind w:left="413" w:hanging="413" w:hangingChars="196"/>
        <w:jc w:val="left"/>
        <w:textAlignment w:val="auto"/>
        <w:rPr>
          <w:rFonts w:hint="eastAsia" w:ascii="宋体" w:hAnsi="宋体" w:eastAsia="宋体" w:cs="宋体"/>
          <w:b/>
          <w:kern w:val="0"/>
          <w:szCs w:val="21"/>
          <w:lang w:eastAsia="zh-CN"/>
        </w:rPr>
      </w:pPr>
      <w:r>
        <w:rPr>
          <w:rFonts w:hint="eastAsia" w:ascii="宋体" w:hAnsi="宋体" w:eastAsia="宋体" w:cs="宋体"/>
          <w:b/>
          <w:kern w:val="0"/>
          <w:szCs w:val="21"/>
        </w:rPr>
        <w:t>四、供货</w:t>
      </w:r>
    </w:p>
    <w:p>
      <w:pPr>
        <w:keepNext w:val="0"/>
        <w:keepLines w:val="0"/>
        <w:pageBreakBefore w:val="0"/>
        <w:widowControl/>
        <w:kinsoku/>
        <w:wordWrap/>
        <w:overflowPunct/>
        <w:topLinePunct w:val="0"/>
        <w:bidi w:val="0"/>
        <w:spacing w:line="360" w:lineRule="exact"/>
        <w:ind w:left="413" w:hanging="411" w:hangingChars="196"/>
        <w:jc w:val="left"/>
        <w:textAlignment w:val="auto"/>
        <w:rPr>
          <w:rFonts w:ascii="宋体" w:hAnsi="宋体" w:eastAsia="宋体" w:cs="宋体"/>
          <w:kern w:val="0"/>
          <w:szCs w:val="21"/>
        </w:rPr>
      </w:pPr>
      <w:r>
        <w:rPr>
          <w:rFonts w:hint="eastAsia" w:ascii="宋体" w:hAnsi="宋体" w:eastAsia="宋体" w:cs="宋体"/>
          <w:kern w:val="0"/>
          <w:szCs w:val="21"/>
        </w:rPr>
        <w:t>1、询价响应及订单确认</w:t>
      </w:r>
    </w:p>
    <w:p>
      <w:pPr>
        <w:keepNext w:val="0"/>
        <w:keepLines w:val="0"/>
        <w:pageBreakBefore w:val="0"/>
        <w:widowControl/>
        <w:kinsoku/>
        <w:wordWrap/>
        <w:overflowPunct/>
        <w:topLinePunct w:val="0"/>
        <w:bidi w:val="0"/>
        <w:spacing w:line="360" w:lineRule="exact"/>
        <w:ind w:firstLine="420"/>
        <w:jc w:val="left"/>
        <w:textAlignment w:val="auto"/>
        <w:rPr>
          <w:rFonts w:ascii="宋体" w:hAnsi="宋体" w:eastAsia="宋体" w:cs="宋体"/>
          <w:kern w:val="0"/>
          <w:szCs w:val="21"/>
        </w:rPr>
      </w:pPr>
      <w:r>
        <w:rPr>
          <w:rFonts w:hint="eastAsia" w:ascii="宋体" w:hAnsi="宋体" w:eastAsia="宋体"/>
          <w:szCs w:val="21"/>
        </w:rPr>
        <w:t>乙方接到甲方订货要求（电话、传真、网络或其他形式的订货要求）后 3小时内</w:t>
      </w:r>
      <w:r>
        <w:rPr>
          <w:rFonts w:hint="eastAsia" w:ascii="宋体" w:hAnsi="宋体" w:eastAsia="宋体" w:cs="宋体"/>
          <w:kern w:val="0"/>
          <w:szCs w:val="21"/>
        </w:rPr>
        <w:t>完成供货。</w:t>
      </w:r>
    </w:p>
    <w:p>
      <w:pPr>
        <w:keepNext w:val="0"/>
        <w:keepLines w:val="0"/>
        <w:pageBreakBefore w:val="0"/>
        <w:widowControl/>
        <w:kinsoku/>
        <w:wordWrap/>
        <w:overflowPunct/>
        <w:topLinePunct w:val="0"/>
        <w:bidi w:val="0"/>
        <w:spacing w:line="360" w:lineRule="exact"/>
        <w:ind w:left="420"/>
        <w:jc w:val="left"/>
        <w:textAlignment w:val="auto"/>
        <w:rPr>
          <w:rFonts w:ascii="宋体" w:hAnsi="宋体" w:eastAsia="宋体" w:cs="宋体"/>
          <w:kern w:val="0"/>
          <w:szCs w:val="21"/>
        </w:rPr>
      </w:pPr>
      <w:r>
        <w:rPr>
          <w:rFonts w:hint="eastAsia" w:ascii="宋体" w:hAnsi="宋体" w:eastAsia="宋体" w:cs="宋体"/>
          <w:kern w:val="0"/>
          <w:szCs w:val="21"/>
        </w:rPr>
        <w:t>2、供货价格</w:t>
      </w:r>
    </w:p>
    <w:p>
      <w:pPr>
        <w:keepNext w:val="0"/>
        <w:keepLines w:val="0"/>
        <w:pageBreakBefore w:val="0"/>
        <w:widowControl/>
        <w:kinsoku/>
        <w:wordWrap/>
        <w:overflowPunct/>
        <w:topLinePunct w:val="0"/>
        <w:bidi w:val="0"/>
        <w:spacing w:line="360" w:lineRule="exact"/>
        <w:ind w:left="420"/>
        <w:jc w:val="left"/>
        <w:textAlignment w:val="auto"/>
        <w:rPr>
          <w:rFonts w:ascii="宋体" w:hAnsi="宋体" w:eastAsia="宋体" w:cs="宋体"/>
          <w:kern w:val="0"/>
          <w:szCs w:val="21"/>
        </w:rPr>
      </w:pPr>
      <w:r>
        <w:rPr>
          <w:rFonts w:hint="eastAsia" w:ascii="宋体" w:hAnsi="宋体" w:eastAsia="宋体" w:cs="宋体"/>
          <w:kern w:val="0"/>
          <w:szCs w:val="21"/>
        </w:rPr>
        <w:t xml:space="preserve"> </w:t>
      </w:r>
      <w:r>
        <w:rPr>
          <w:rFonts w:hint="eastAsia" w:ascii="宋体" w:hAnsi="宋体" w:eastAsia="宋体" w:cs="宋体"/>
          <w:b/>
          <w:kern w:val="0"/>
          <w:szCs w:val="21"/>
          <w:u w:val="single"/>
        </w:rPr>
        <w:t>双方约定：在协议期内，供应商按照本次询价所报的单价进行供货，未列入本次询价</w:t>
      </w:r>
    </w:p>
    <w:p>
      <w:pPr>
        <w:keepNext w:val="0"/>
        <w:keepLines w:val="0"/>
        <w:pageBreakBefore w:val="0"/>
        <w:widowControl/>
        <w:kinsoku/>
        <w:wordWrap/>
        <w:overflowPunct/>
        <w:topLinePunct w:val="0"/>
        <w:bidi w:val="0"/>
        <w:spacing w:line="360" w:lineRule="exact"/>
        <w:jc w:val="left"/>
        <w:textAlignment w:val="auto"/>
        <w:rPr>
          <w:rFonts w:ascii="宋体" w:hAnsi="宋体" w:eastAsia="宋体" w:cs="宋体"/>
          <w:kern w:val="0"/>
          <w:szCs w:val="21"/>
        </w:rPr>
      </w:pPr>
      <w:r>
        <w:rPr>
          <w:rFonts w:hint="eastAsia" w:ascii="宋体" w:hAnsi="宋体" w:eastAsia="宋体" w:cs="宋体"/>
          <w:b/>
          <w:kern w:val="0"/>
          <w:szCs w:val="21"/>
          <w:u w:val="single"/>
        </w:rPr>
        <w:t>目录中的货物，供货价格不高于同期南通市政府采购网上商城中同型号规格货物价格,未列入南通市政府采购网上商城的办公用品，价格按同期市场价格确定。</w:t>
      </w:r>
    </w:p>
    <w:p>
      <w:pPr>
        <w:keepNext w:val="0"/>
        <w:keepLines w:val="0"/>
        <w:pageBreakBefore w:val="0"/>
        <w:widowControl/>
        <w:kinsoku/>
        <w:wordWrap/>
        <w:overflowPunct/>
        <w:topLinePunct w:val="0"/>
        <w:bidi w:val="0"/>
        <w:spacing w:line="360" w:lineRule="exact"/>
        <w:ind w:firstLine="420"/>
        <w:jc w:val="left"/>
        <w:textAlignment w:val="auto"/>
        <w:rPr>
          <w:rFonts w:hint="eastAsia" w:ascii="宋体" w:hAnsi="宋体" w:eastAsia="宋体" w:cs="宋体"/>
          <w:kern w:val="0"/>
          <w:szCs w:val="21"/>
          <w:lang w:eastAsia="zh-CN"/>
        </w:rPr>
      </w:pPr>
      <w:r>
        <w:rPr>
          <w:rFonts w:hint="eastAsia" w:ascii="宋体" w:hAnsi="宋体" w:eastAsia="宋体" w:cs="宋体"/>
          <w:kern w:val="0"/>
          <w:szCs w:val="21"/>
        </w:rPr>
        <w:t>3、停产或中止供货</w:t>
      </w:r>
    </w:p>
    <w:p>
      <w:pPr>
        <w:keepNext w:val="0"/>
        <w:keepLines w:val="0"/>
        <w:pageBreakBefore w:val="0"/>
        <w:widowControl/>
        <w:kinsoku/>
        <w:wordWrap/>
        <w:overflowPunct/>
        <w:topLinePunct w:val="0"/>
        <w:bidi w:val="0"/>
        <w:spacing w:line="360" w:lineRule="exact"/>
        <w:ind w:firstLine="420"/>
        <w:jc w:val="left"/>
        <w:textAlignment w:val="auto"/>
        <w:rPr>
          <w:rFonts w:hint="eastAsia" w:ascii="宋体" w:hAnsi="宋体" w:eastAsia="宋体" w:cs="宋体"/>
          <w:kern w:val="0"/>
          <w:szCs w:val="21"/>
          <w:lang w:eastAsia="zh-CN"/>
        </w:rPr>
      </w:pPr>
      <w:r>
        <w:rPr>
          <w:rFonts w:hint="eastAsia" w:ascii="宋体" w:hAnsi="宋体" w:eastAsia="宋体" w:cs="宋体"/>
          <w:kern w:val="0"/>
          <w:szCs w:val="21"/>
        </w:rPr>
        <w:t xml:space="preserve"> 乙方因故需停产关闭或中止供货，须提前60天以书面形式通知甲方，以便甲方做好相应的调整。</w:t>
      </w:r>
    </w:p>
    <w:p>
      <w:pPr>
        <w:keepNext w:val="0"/>
        <w:keepLines w:val="0"/>
        <w:pageBreakBefore w:val="0"/>
        <w:widowControl/>
        <w:kinsoku/>
        <w:wordWrap/>
        <w:overflowPunct/>
        <w:topLinePunct w:val="0"/>
        <w:bidi w:val="0"/>
        <w:spacing w:line="360" w:lineRule="exact"/>
        <w:ind w:firstLine="0"/>
        <w:jc w:val="left"/>
        <w:textAlignment w:val="auto"/>
        <w:rPr>
          <w:rFonts w:hint="eastAsia" w:ascii="宋体" w:hAnsi="宋体" w:eastAsia="宋体" w:cs="宋体"/>
          <w:kern w:val="0"/>
          <w:szCs w:val="21"/>
          <w:lang w:eastAsia="zh-CN"/>
        </w:rPr>
      </w:pPr>
      <w:r>
        <w:rPr>
          <w:rFonts w:hint="eastAsia" w:ascii="宋体" w:hAnsi="宋体" w:eastAsia="宋体" w:cs="宋体"/>
          <w:kern w:val="0"/>
          <w:szCs w:val="21"/>
        </w:rPr>
        <w:t xml:space="preserve">  4、在双方合作过程中，乙方商品的产地、规范名称等相关信息发生改变时，应及时以书面形式通知甲方采购人员，以便甲方及时将甲方系统中相应信息进行更正，否则因此而产生的损失由乙方负责赔偿。</w:t>
      </w:r>
    </w:p>
    <w:p>
      <w:pPr>
        <w:keepNext w:val="0"/>
        <w:keepLines w:val="0"/>
        <w:pageBreakBefore w:val="0"/>
        <w:widowControl/>
        <w:kinsoku/>
        <w:wordWrap/>
        <w:overflowPunct/>
        <w:topLinePunct w:val="0"/>
        <w:bidi w:val="0"/>
        <w:spacing w:line="360" w:lineRule="exact"/>
        <w:ind w:firstLine="420"/>
        <w:jc w:val="left"/>
        <w:textAlignment w:val="auto"/>
        <w:rPr>
          <w:rFonts w:hint="eastAsia" w:ascii="宋体" w:hAnsi="宋体" w:eastAsia="宋体" w:cs="宋体"/>
          <w:kern w:val="0"/>
          <w:szCs w:val="21"/>
          <w:lang w:eastAsia="zh-CN"/>
        </w:rPr>
      </w:pPr>
      <w:r>
        <w:rPr>
          <w:rFonts w:hint="eastAsia" w:ascii="宋体" w:hAnsi="宋体" w:eastAsia="宋体" w:cs="宋体"/>
          <w:kern w:val="0"/>
          <w:szCs w:val="21"/>
        </w:rPr>
        <w:t xml:space="preserve"> 5、交货</w:t>
      </w:r>
    </w:p>
    <w:p>
      <w:pPr>
        <w:keepNext w:val="0"/>
        <w:keepLines w:val="0"/>
        <w:pageBreakBefore w:val="0"/>
        <w:widowControl/>
        <w:kinsoku/>
        <w:wordWrap/>
        <w:overflowPunct/>
        <w:topLinePunct w:val="0"/>
        <w:bidi w:val="0"/>
        <w:spacing w:line="360" w:lineRule="exact"/>
        <w:ind w:firstLine="420"/>
        <w:jc w:val="left"/>
        <w:textAlignment w:val="auto"/>
        <w:rPr>
          <w:rFonts w:hint="eastAsia" w:ascii="宋体" w:hAnsi="宋体" w:eastAsia="宋体" w:cs="宋体"/>
          <w:kern w:val="0"/>
          <w:szCs w:val="21"/>
          <w:lang w:eastAsia="zh-CN"/>
        </w:rPr>
      </w:pPr>
      <w:r>
        <w:rPr>
          <w:rFonts w:hint="eastAsia" w:ascii="宋体" w:hAnsi="宋体" w:eastAsia="宋体" w:cs="宋体"/>
          <w:kern w:val="0"/>
          <w:szCs w:val="21"/>
        </w:rPr>
        <w:t>（1） 乙方按订单所确定的交货日期将商品运达订单指定的地点卸货并按甲方要求摆放于甲方仓库内，在此之前发生的一切损坏及损失均由乙方负责。如需分批交运时，应书面通知甲方并在运输单据上注明。如果不能按期交货，乙方应立即书面（含传真）通知甲方。未经甲方同意，乙方不得早于或迟于上述规定的期间交货。对于未经甲方同意不按时交货的商品，甲方有权拒收和取消订单。</w:t>
      </w:r>
    </w:p>
    <w:p>
      <w:pPr>
        <w:keepNext w:val="0"/>
        <w:keepLines w:val="0"/>
        <w:pageBreakBefore w:val="0"/>
        <w:widowControl/>
        <w:kinsoku/>
        <w:wordWrap/>
        <w:overflowPunct/>
        <w:topLinePunct w:val="0"/>
        <w:bidi w:val="0"/>
        <w:spacing w:line="360" w:lineRule="exact"/>
        <w:ind w:firstLine="420" w:firstLineChars="200"/>
        <w:jc w:val="left"/>
        <w:textAlignment w:val="auto"/>
        <w:rPr>
          <w:rFonts w:ascii="宋体" w:hAnsi="宋体" w:eastAsia="宋体" w:cs="宋体"/>
          <w:kern w:val="0"/>
          <w:szCs w:val="21"/>
        </w:rPr>
      </w:pPr>
      <w:r>
        <w:rPr>
          <w:rFonts w:hint="eastAsia" w:ascii="宋体" w:hAnsi="宋体" w:eastAsia="宋体" w:cs="宋体"/>
          <w:kern w:val="0"/>
          <w:szCs w:val="21"/>
        </w:rPr>
        <w:t>（2） 乙方迟延交货，应向甲方进行相应的损失赔偿，双方约定该赔偿金额为迟延交付货物对应价款的千分之五每日，不足一日的按一日计；前述赔偿不足以弥补甲方实际损失的，乙方应继续予以补足。</w:t>
      </w:r>
    </w:p>
    <w:p>
      <w:pPr>
        <w:keepNext w:val="0"/>
        <w:keepLines w:val="0"/>
        <w:pageBreakBefore w:val="0"/>
        <w:widowControl/>
        <w:kinsoku/>
        <w:wordWrap/>
        <w:overflowPunct/>
        <w:topLinePunct w:val="0"/>
        <w:bidi w:val="0"/>
        <w:spacing w:line="360" w:lineRule="exact"/>
        <w:jc w:val="left"/>
        <w:textAlignment w:val="auto"/>
        <w:rPr>
          <w:rFonts w:ascii="宋体" w:hAnsi="宋体" w:eastAsia="宋体" w:cs="宋体"/>
          <w:b/>
          <w:kern w:val="0"/>
          <w:szCs w:val="21"/>
        </w:rPr>
      </w:pPr>
    </w:p>
    <w:p>
      <w:pPr>
        <w:keepNext w:val="0"/>
        <w:keepLines w:val="0"/>
        <w:pageBreakBefore w:val="0"/>
        <w:widowControl/>
        <w:kinsoku/>
        <w:wordWrap/>
        <w:overflowPunct/>
        <w:topLinePunct w:val="0"/>
        <w:bidi w:val="0"/>
        <w:spacing w:line="360" w:lineRule="exact"/>
        <w:jc w:val="left"/>
        <w:textAlignment w:val="auto"/>
        <w:rPr>
          <w:rFonts w:hint="eastAsia" w:ascii="宋体" w:hAnsi="宋体" w:eastAsia="宋体" w:cs="宋体"/>
          <w:b/>
          <w:kern w:val="0"/>
          <w:szCs w:val="21"/>
          <w:lang w:eastAsia="zh-CN"/>
        </w:rPr>
      </w:pPr>
      <w:r>
        <w:rPr>
          <w:rFonts w:hint="eastAsia" w:ascii="宋体" w:hAnsi="宋体" w:eastAsia="宋体" w:cs="宋体"/>
          <w:b/>
          <w:kern w:val="0"/>
          <w:szCs w:val="21"/>
        </w:rPr>
        <w:t>五、收货及验收标准</w:t>
      </w:r>
    </w:p>
    <w:p>
      <w:pPr>
        <w:keepNext w:val="0"/>
        <w:keepLines w:val="0"/>
        <w:pageBreakBefore w:val="0"/>
        <w:widowControl/>
        <w:kinsoku/>
        <w:wordWrap/>
        <w:overflowPunct/>
        <w:topLinePunct w:val="0"/>
        <w:bidi w:val="0"/>
        <w:spacing w:line="360" w:lineRule="exact"/>
        <w:jc w:val="left"/>
        <w:textAlignment w:val="auto"/>
        <w:rPr>
          <w:rFonts w:ascii="宋体" w:hAnsi="宋体" w:eastAsia="宋体" w:cs="宋体"/>
          <w:kern w:val="0"/>
          <w:szCs w:val="21"/>
        </w:rPr>
      </w:pPr>
      <w:r>
        <w:rPr>
          <w:rFonts w:hint="eastAsia" w:ascii="宋体" w:hAnsi="宋体" w:eastAsia="宋体" w:cs="宋体"/>
          <w:kern w:val="0"/>
          <w:szCs w:val="21"/>
        </w:rPr>
        <w:t xml:space="preserve">    1、 与订单相符，数量准确，外观完好，以甲方验收为准。</w:t>
      </w:r>
    </w:p>
    <w:p>
      <w:pPr>
        <w:keepNext w:val="0"/>
        <w:keepLines w:val="0"/>
        <w:pageBreakBefore w:val="0"/>
        <w:widowControl/>
        <w:kinsoku/>
        <w:wordWrap/>
        <w:overflowPunct/>
        <w:topLinePunct w:val="0"/>
        <w:bidi w:val="0"/>
        <w:spacing w:line="360" w:lineRule="exact"/>
        <w:ind w:firstLine="420" w:firstLineChars="200"/>
        <w:jc w:val="left"/>
        <w:textAlignment w:val="auto"/>
        <w:rPr>
          <w:rFonts w:hint="eastAsia" w:ascii="宋体" w:hAnsi="宋体" w:eastAsia="宋体" w:cs="宋体"/>
          <w:kern w:val="0"/>
          <w:szCs w:val="21"/>
          <w:lang w:eastAsia="zh-CN"/>
        </w:rPr>
      </w:pPr>
      <w:r>
        <w:rPr>
          <w:rFonts w:hint="eastAsia" w:ascii="宋体" w:hAnsi="宋体" w:eastAsia="宋体" w:cs="宋体"/>
          <w:kern w:val="0"/>
          <w:szCs w:val="21"/>
        </w:rPr>
        <w:t>2、 对于与订单不符的商品、质量未达到标准的商品甲方有权拒收，并及时通知乙方。为了减少损失，甲方可代为保管，其货损和由此产生的费用由乙方承担。若乙方在两个月内尚不能妥善处理，甲方有权将之拍卖或变卖，所得偿付相关费用后余额返还乙方。</w:t>
      </w:r>
    </w:p>
    <w:p>
      <w:pPr>
        <w:keepNext w:val="0"/>
        <w:keepLines w:val="0"/>
        <w:pageBreakBefore w:val="0"/>
        <w:widowControl/>
        <w:kinsoku/>
        <w:wordWrap/>
        <w:overflowPunct/>
        <w:topLinePunct w:val="0"/>
        <w:bidi w:val="0"/>
        <w:spacing w:line="360" w:lineRule="exact"/>
        <w:ind w:firstLine="420" w:firstLineChars="200"/>
        <w:jc w:val="left"/>
        <w:textAlignment w:val="auto"/>
        <w:rPr>
          <w:rFonts w:hint="eastAsia" w:ascii="宋体" w:hAnsi="宋体" w:eastAsia="宋体" w:cs="宋体"/>
          <w:kern w:val="0"/>
          <w:szCs w:val="21"/>
          <w:lang w:eastAsia="zh-CN"/>
        </w:rPr>
      </w:pPr>
      <w:r>
        <w:rPr>
          <w:rFonts w:hint="eastAsia" w:ascii="宋体" w:hAnsi="宋体" w:eastAsia="宋体" w:cs="宋体"/>
          <w:kern w:val="0"/>
          <w:szCs w:val="21"/>
        </w:rPr>
        <w:t>3、 甲方对完好接收的商品签发收货凭证，以便于乙方记帐、结算。</w:t>
      </w:r>
    </w:p>
    <w:p>
      <w:pPr>
        <w:keepNext w:val="0"/>
        <w:keepLines w:val="0"/>
        <w:pageBreakBefore w:val="0"/>
        <w:widowControl/>
        <w:kinsoku/>
        <w:wordWrap/>
        <w:overflowPunct/>
        <w:topLinePunct w:val="0"/>
        <w:bidi w:val="0"/>
        <w:spacing w:line="360" w:lineRule="exact"/>
        <w:ind w:firstLine="420" w:firstLineChars="200"/>
        <w:jc w:val="left"/>
        <w:textAlignment w:val="auto"/>
        <w:rPr>
          <w:rFonts w:hint="eastAsia" w:ascii="宋体" w:hAnsi="宋体" w:eastAsia="宋体" w:cs="宋体"/>
          <w:kern w:val="0"/>
          <w:szCs w:val="21"/>
          <w:lang w:eastAsia="zh-CN"/>
        </w:rPr>
      </w:pPr>
    </w:p>
    <w:p>
      <w:pPr>
        <w:keepNext w:val="0"/>
        <w:keepLines w:val="0"/>
        <w:pageBreakBefore w:val="0"/>
        <w:widowControl/>
        <w:kinsoku/>
        <w:wordWrap/>
        <w:overflowPunct/>
        <w:topLinePunct w:val="0"/>
        <w:bidi w:val="0"/>
        <w:spacing w:line="360" w:lineRule="exact"/>
        <w:ind w:firstLine="422" w:firstLineChars="200"/>
        <w:jc w:val="left"/>
        <w:textAlignment w:val="auto"/>
        <w:rPr>
          <w:rFonts w:ascii="宋体" w:hAnsi="宋体" w:eastAsia="宋体" w:cs="宋体"/>
          <w:kern w:val="0"/>
          <w:szCs w:val="21"/>
        </w:rPr>
      </w:pPr>
      <w:r>
        <w:rPr>
          <w:rFonts w:hint="eastAsia" w:ascii="宋体" w:hAnsi="宋体" w:eastAsia="宋体" w:cs="宋体"/>
          <w:b/>
          <w:kern w:val="0"/>
          <w:szCs w:val="21"/>
        </w:rPr>
        <w:t>六、开票及结算</w:t>
      </w:r>
    </w:p>
    <w:p>
      <w:pPr>
        <w:keepNext w:val="0"/>
        <w:keepLines w:val="0"/>
        <w:pageBreakBefore w:val="0"/>
        <w:widowControl/>
        <w:kinsoku/>
        <w:wordWrap/>
        <w:overflowPunct/>
        <w:topLinePunct w:val="0"/>
        <w:bidi w:val="0"/>
        <w:spacing w:line="360" w:lineRule="exact"/>
        <w:ind w:firstLine="420" w:firstLineChars="200"/>
        <w:jc w:val="left"/>
        <w:textAlignment w:val="auto"/>
        <w:rPr>
          <w:rFonts w:ascii="宋体" w:hAnsi="宋体" w:eastAsia="宋体" w:cs="宋体"/>
          <w:kern w:val="0"/>
          <w:szCs w:val="21"/>
        </w:rPr>
      </w:pPr>
      <w:r>
        <w:rPr>
          <w:rFonts w:hint="eastAsia" w:ascii="宋体" w:hAnsi="宋体" w:eastAsia="宋体" w:cs="宋体"/>
          <w:kern w:val="0"/>
          <w:szCs w:val="21"/>
        </w:rPr>
        <w:t>1、乙方应于</w:t>
      </w:r>
      <w:r>
        <w:rPr>
          <w:rFonts w:hint="eastAsia" w:ascii="宋体" w:hAnsi="宋体" w:eastAsia="宋体" w:cs="宋体"/>
          <w:b/>
          <w:kern w:val="0"/>
          <w:szCs w:val="21"/>
        </w:rPr>
        <w:t>每季度结束后</w:t>
      </w:r>
      <w:r>
        <w:rPr>
          <w:rFonts w:hint="eastAsia" w:ascii="宋体" w:hAnsi="宋体" w:eastAsia="宋体" w:cs="宋体"/>
          <w:kern w:val="0"/>
          <w:szCs w:val="21"/>
        </w:rPr>
        <w:t>根据收货凭证等资料与甲方核对结算金额，核对无争议的，由乙方对结算金额出具填写正确无误的全国统一正本</w:t>
      </w:r>
      <w:r>
        <w:rPr>
          <w:rFonts w:hint="eastAsia" w:ascii="宋体" w:hAnsi="宋体" w:eastAsia="宋体" w:cs="宋体"/>
          <w:b/>
          <w:kern w:val="0"/>
          <w:szCs w:val="21"/>
        </w:rPr>
        <w:t>增值税专用发票（税率</w:t>
      </w:r>
      <w:r>
        <w:rPr>
          <w:rFonts w:hint="eastAsia" w:ascii="宋体" w:hAnsi="宋体" w:eastAsia="宋体" w:cs="宋体"/>
          <w:b/>
          <w:kern w:val="0"/>
          <w:szCs w:val="21"/>
          <w:lang w:val="en-US" w:eastAsia="zh-CN"/>
        </w:rPr>
        <w:t xml:space="preserve">   </w:t>
      </w:r>
      <w:r>
        <w:rPr>
          <w:rFonts w:hint="eastAsia" w:ascii="宋体" w:hAnsi="宋体" w:eastAsia="宋体" w:cs="宋体"/>
          <w:b/>
          <w:kern w:val="0"/>
          <w:szCs w:val="21"/>
        </w:rPr>
        <w:t>%）</w:t>
      </w:r>
      <w:r>
        <w:rPr>
          <w:rFonts w:hint="eastAsia" w:ascii="宋体" w:hAnsi="宋体" w:eastAsia="宋体" w:cs="宋体"/>
          <w:kern w:val="0"/>
          <w:szCs w:val="21"/>
        </w:rPr>
        <w:t>。</w:t>
      </w:r>
    </w:p>
    <w:p>
      <w:pPr>
        <w:keepNext w:val="0"/>
        <w:keepLines w:val="0"/>
        <w:pageBreakBefore w:val="0"/>
        <w:widowControl/>
        <w:kinsoku/>
        <w:wordWrap/>
        <w:overflowPunct/>
        <w:topLinePunct w:val="0"/>
        <w:bidi w:val="0"/>
        <w:spacing w:line="360" w:lineRule="exact"/>
        <w:ind w:firstLine="420" w:firstLineChars="200"/>
        <w:jc w:val="left"/>
        <w:textAlignment w:val="auto"/>
        <w:rPr>
          <w:rFonts w:hint="eastAsia" w:ascii="宋体" w:hAnsi="宋体" w:eastAsia="宋体" w:cs="宋体"/>
          <w:kern w:val="0"/>
          <w:szCs w:val="21"/>
          <w:lang w:eastAsia="zh-CN"/>
        </w:rPr>
      </w:pPr>
      <w:r>
        <w:rPr>
          <w:rFonts w:hint="eastAsia" w:ascii="宋体" w:hAnsi="宋体" w:eastAsia="宋体" w:cs="Times New Roman"/>
          <w:szCs w:val="21"/>
        </w:rPr>
        <w:t>2、其付款方式为：到货验收合格、核对结算金额一致、甲方收到乙方开具的对应发票后60天内付清该批货物的货款</w:t>
      </w:r>
      <w:r>
        <w:rPr>
          <w:rFonts w:hint="eastAsia" w:ascii="宋体" w:hAnsi="宋体" w:eastAsia="宋体" w:cs="宋体"/>
          <w:kern w:val="0"/>
          <w:szCs w:val="21"/>
        </w:rPr>
        <w:t>。留有质保金的货款按双方约定执行。</w:t>
      </w:r>
    </w:p>
    <w:p>
      <w:pPr>
        <w:keepNext w:val="0"/>
        <w:keepLines w:val="0"/>
        <w:pageBreakBefore w:val="0"/>
        <w:widowControl/>
        <w:kinsoku/>
        <w:wordWrap/>
        <w:overflowPunct/>
        <w:topLinePunct w:val="0"/>
        <w:bidi w:val="0"/>
        <w:spacing w:line="360" w:lineRule="exact"/>
        <w:ind w:firstLine="420" w:firstLineChars="200"/>
        <w:jc w:val="left"/>
        <w:textAlignment w:val="auto"/>
        <w:rPr>
          <w:rFonts w:hint="eastAsia" w:ascii="宋体" w:hAnsi="宋体" w:eastAsia="宋体" w:cs="宋体"/>
          <w:kern w:val="0"/>
          <w:szCs w:val="21"/>
          <w:lang w:eastAsia="zh-CN"/>
        </w:rPr>
      </w:pPr>
    </w:p>
    <w:p>
      <w:pPr>
        <w:keepNext w:val="0"/>
        <w:keepLines w:val="0"/>
        <w:pageBreakBefore w:val="0"/>
        <w:widowControl/>
        <w:kinsoku/>
        <w:wordWrap/>
        <w:overflowPunct/>
        <w:topLinePunct w:val="0"/>
        <w:bidi w:val="0"/>
        <w:spacing w:line="360" w:lineRule="exact"/>
        <w:ind w:firstLine="422" w:firstLineChars="200"/>
        <w:jc w:val="left"/>
        <w:textAlignment w:val="auto"/>
        <w:rPr>
          <w:rFonts w:hint="eastAsia" w:ascii="宋体" w:hAnsi="宋体" w:eastAsia="宋体" w:cs="宋体"/>
          <w:b/>
          <w:kern w:val="0"/>
          <w:szCs w:val="21"/>
          <w:lang w:eastAsia="zh-CN"/>
        </w:rPr>
      </w:pPr>
      <w:r>
        <w:rPr>
          <w:rFonts w:hint="eastAsia" w:ascii="宋体" w:hAnsi="宋体" w:eastAsia="宋体" w:cs="宋体"/>
          <w:b/>
          <w:kern w:val="0"/>
          <w:szCs w:val="21"/>
        </w:rPr>
        <w:t>七、 担保和保险</w:t>
      </w:r>
    </w:p>
    <w:p>
      <w:pPr>
        <w:keepNext w:val="0"/>
        <w:keepLines w:val="0"/>
        <w:pageBreakBefore w:val="0"/>
        <w:widowControl/>
        <w:kinsoku/>
        <w:wordWrap/>
        <w:overflowPunct/>
        <w:topLinePunct w:val="0"/>
        <w:bidi w:val="0"/>
        <w:spacing w:line="360" w:lineRule="exact"/>
        <w:ind w:firstLine="420" w:firstLineChars="200"/>
        <w:jc w:val="left"/>
        <w:textAlignment w:val="auto"/>
        <w:rPr>
          <w:rFonts w:hint="eastAsia" w:ascii="宋体" w:hAnsi="宋体" w:eastAsia="宋体" w:cs="宋体"/>
          <w:kern w:val="0"/>
          <w:szCs w:val="21"/>
          <w:lang w:eastAsia="zh-CN"/>
        </w:rPr>
      </w:pPr>
      <w:r>
        <w:rPr>
          <w:rFonts w:hint="eastAsia" w:ascii="宋体" w:hAnsi="宋体" w:eastAsia="宋体" w:cs="宋体"/>
          <w:kern w:val="0"/>
          <w:szCs w:val="21"/>
        </w:rPr>
        <w:t xml:space="preserve"> 1、 乙方对其商品的质量及售前售后的服务提供保证，并遵守国家有关法律、法规的规定。</w:t>
      </w:r>
    </w:p>
    <w:p>
      <w:pPr>
        <w:keepNext w:val="0"/>
        <w:keepLines w:val="0"/>
        <w:pageBreakBefore w:val="0"/>
        <w:widowControl/>
        <w:kinsoku/>
        <w:wordWrap/>
        <w:overflowPunct/>
        <w:topLinePunct w:val="0"/>
        <w:bidi w:val="0"/>
        <w:spacing w:line="360" w:lineRule="exact"/>
        <w:ind w:firstLine="420" w:firstLineChars="200"/>
        <w:jc w:val="left"/>
        <w:textAlignment w:val="auto"/>
        <w:rPr>
          <w:rFonts w:hint="eastAsia" w:ascii="宋体" w:hAnsi="宋体" w:eastAsia="宋体" w:cs="宋体"/>
          <w:kern w:val="0"/>
          <w:szCs w:val="21"/>
          <w:lang w:eastAsia="zh-CN"/>
        </w:rPr>
      </w:pPr>
      <w:r>
        <w:rPr>
          <w:rFonts w:hint="eastAsia" w:ascii="宋体" w:hAnsi="宋体" w:eastAsia="宋体" w:cs="宋体"/>
          <w:kern w:val="0"/>
          <w:szCs w:val="21"/>
        </w:rPr>
        <w:t xml:space="preserve">    2、 乙方保证商品的原料、及生产工艺符合法律要求。</w:t>
      </w:r>
    </w:p>
    <w:p>
      <w:pPr>
        <w:keepNext w:val="0"/>
        <w:keepLines w:val="0"/>
        <w:pageBreakBefore w:val="0"/>
        <w:widowControl/>
        <w:kinsoku/>
        <w:wordWrap/>
        <w:overflowPunct/>
        <w:topLinePunct w:val="0"/>
        <w:bidi w:val="0"/>
        <w:spacing w:line="360" w:lineRule="exact"/>
        <w:ind w:firstLine="420" w:firstLineChars="200"/>
        <w:jc w:val="left"/>
        <w:textAlignment w:val="auto"/>
        <w:rPr>
          <w:rFonts w:hint="eastAsia" w:ascii="宋体" w:hAnsi="宋体" w:eastAsia="宋体" w:cs="宋体"/>
          <w:kern w:val="0"/>
          <w:szCs w:val="21"/>
          <w:lang w:eastAsia="zh-CN"/>
        </w:rPr>
      </w:pPr>
      <w:r>
        <w:rPr>
          <w:rFonts w:hint="eastAsia" w:ascii="宋体" w:hAnsi="宋体" w:eastAsia="宋体" w:cs="宋体"/>
          <w:kern w:val="0"/>
          <w:szCs w:val="21"/>
        </w:rPr>
        <w:t xml:space="preserve">    3、 如乙方对协议标的投保保险的，应向甲方提供有效证明文件。</w:t>
      </w:r>
    </w:p>
    <w:p>
      <w:pPr>
        <w:keepNext w:val="0"/>
        <w:keepLines w:val="0"/>
        <w:pageBreakBefore w:val="0"/>
        <w:widowControl/>
        <w:kinsoku/>
        <w:wordWrap/>
        <w:overflowPunct/>
        <w:topLinePunct w:val="0"/>
        <w:bidi w:val="0"/>
        <w:spacing w:line="360" w:lineRule="exact"/>
        <w:ind w:firstLine="420" w:firstLineChars="200"/>
        <w:jc w:val="left"/>
        <w:textAlignment w:val="auto"/>
        <w:rPr>
          <w:rFonts w:hint="eastAsia" w:ascii="宋体" w:hAnsi="宋体" w:eastAsia="宋体" w:cs="宋体"/>
          <w:kern w:val="0"/>
          <w:szCs w:val="21"/>
          <w:lang w:eastAsia="zh-CN"/>
        </w:rPr>
      </w:pPr>
    </w:p>
    <w:p>
      <w:pPr>
        <w:keepNext w:val="0"/>
        <w:keepLines w:val="0"/>
        <w:pageBreakBefore w:val="0"/>
        <w:widowControl/>
        <w:kinsoku/>
        <w:wordWrap/>
        <w:overflowPunct/>
        <w:topLinePunct w:val="0"/>
        <w:bidi w:val="0"/>
        <w:spacing w:line="360" w:lineRule="exact"/>
        <w:ind w:firstLine="422" w:firstLineChars="200"/>
        <w:jc w:val="left"/>
        <w:textAlignment w:val="auto"/>
        <w:rPr>
          <w:rFonts w:hint="eastAsia" w:ascii="宋体" w:hAnsi="宋体" w:eastAsia="宋体" w:cs="宋体"/>
          <w:b/>
          <w:kern w:val="0"/>
          <w:szCs w:val="21"/>
          <w:lang w:eastAsia="zh-CN"/>
        </w:rPr>
      </w:pPr>
      <w:r>
        <w:rPr>
          <w:rFonts w:hint="eastAsia" w:ascii="宋体" w:hAnsi="宋体" w:eastAsia="宋体" w:cs="宋体"/>
          <w:b/>
          <w:kern w:val="0"/>
          <w:szCs w:val="21"/>
        </w:rPr>
        <w:t>八、订单取消和商品退换</w:t>
      </w:r>
    </w:p>
    <w:p>
      <w:pPr>
        <w:keepNext w:val="0"/>
        <w:keepLines w:val="0"/>
        <w:pageBreakBefore w:val="0"/>
        <w:widowControl/>
        <w:kinsoku/>
        <w:wordWrap/>
        <w:overflowPunct/>
        <w:topLinePunct w:val="0"/>
        <w:bidi w:val="0"/>
        <w:spacing w:line="360" w:lineRule="exact"/>
        <w:ind w:firstLine="420" w:firstLineChars="200"/>
        <w:jc w:val="left"/>
        <w:textAlignment w:val="auto"/>
        <w:rPr>
          <w:rFonts w:hint="eastAsia" w:ascii="宋体" w:hAnsi="宋体" w:eastAsia="宋体" w:cs="宋体"/>
          <w:kern w:val="0"/>
          <w:szCs w:val="21"/>
          <w:lang w:eastAsia="zh-CN"/>
        </w:rPr>
      </w:pPr>
      <w:r>
        <w:rPr>
          <w:rFonts w:hint="eastAsia" w:ascii="宋体" w:hAnsi="宋体" w:eastAsia="宋体" w:cs="宋体"/>
          <w:kern w:val="0"/>
          <w:szCs w:val="21"/>
        </w:rPr>
        <w:t xml:space="preserve">  1、若甲方发现质量问题，甲方都将提示给乙方，并由乙方负责退货或换货。</w:t>
      </w:r>
    </w:p>
    <w:p>
      <w:pPr>
        <w:keepNext w:val="0"/>
        <w:keepLines w:val="0"/>
        <w:pageBreakBefore w:val="0"/>
        <w:widowControl/>
        <w:kinsoku/>
        <w:wordWrap/>
        <w:overflowPunct/>
        <w:topLinePunct w:val="0"/>
        <w:bidi w:val="0"/>
        <w:spacing w:line="360" w:lineRule="exact"/>
        <w:ind w:firstLine="420" w:firstLineChars="200"/>
        <w:jc w:val="left"/>
        <w:textAlignment w:val="auto"/>
        <w:rPr>
          <w:rFonts w:hint="eastAsia" w:ascii="宋体" w:hAnsi="宋体" w:eastAsia="宋体" w:cs="宋体"/>
          <w:kern w:val="0"/>
          <w:szCs w:val="21"/>
          <w:lang w:eastAsia="zh-CN"/>
        </w:rPr>
      </w:pPr>
      <w:r>
        <w:rPr>
          <w:rFonts w:hint="eastAsia" w:ascii="宋体" w:hAnsi="宋体" w:eastAsia="宋体" w:cs="宋体"/>
          <w:kern w:val="0"/>
          <w:szCs w:val="21"/>
        </w:rPr>
        <w:t xml:space="preserve">    2、在甲方合理运作中发生以下情况时，乙方同意由甲方选择全部或部分取消订单，放弃或拒绝接受商品，全部或部分退货，并由乙方支付甲方向其退回商品时发生的费用，并由乙方承担甲方因此产生的一切损失：</w:t>
      </w:r>
    </w:p>
    <w:p>
      <w:pPr>
        <w:keepNext w:val="0"/>
        <w:keepLines w:val="0"/>
        <w:pageBreakBefore w:val="0"/>
        <w:widowControl/>
        <w:kinsoku/>
        <w:wordWrap/>
        <w:overflowPunct/>
        <w:topLinePunct w:val="0"/>
        <w:bidi w:val="0"/>
        <w:spacing w:line="360" w:lineRule="exact"/>
        <w:ind w:firstLine="420" w:firstLineChars="200"/>
        <w:jc w:val="left"/>
        <w:textAlignment w:val="auto"/>
        <w:rPr>
          <w:rFonts w:hint="eastAsia" w:ascii="宋体" w:hAnsi="宋体" w:eastAsia="宋体" w:cs="宋体"/>
          <w:kern w:val="0"/>
          <w:szCs w:val="21"/>
          <w:lang w:eastAsia="zh-CN"/>
        </w:rPr>
      </w:pPr>
      <w:r>
        <w:rPr>
          <w:rFonts w:hint="eastAsia" w:ascii="宋体" w:hAnsi="宋体" w:eastAsia="宋体" w:cs="宋体"/>
          <w:kern w:val="0"/>
          <w:szCs w:val="21"/>
        </w:rPr>
        <w:t xml:space="preserve">    （1）乙方未履行或未完全履行本协议及订单中的条款；</w:t>
      </w:r>
    </w:p>
    <w:p>
      <w:pPr>
        <w:keepNext w:val="0"/>
        <w:keepLines w:val="0"/>
        <w:pageBreakBefore w:val="0"/>
        <w:widowControl/>
        <w:kinsoku/>
        <w:wordWrap/>
        <w:overflowPunct/>
        <w:topLinePunct w:val="0"/>
        <w:bidi w:val="0"/>
        <w:spacing w:line="360" w:lineRule="exact"/>
        <w:ind w:firstLine="420" w:firstLineChars="200"/>
        <w:jc w:val="left"/>
        <w:textAlignment w:val="auto"/>
        <w:rPr>
          <w:rFonts w:hint="eastAsia" w:ascii="宋体" w:hAnsi="宋体" w:eastAsia="宋体" w:cs="宋体"/>
          <w:kern w:val="0"/>
          <w:szCs w:val="21"/>
          <w:lang w:eastAsia="zh-CN"/>
        </w:rPr>
      </w:pPr>
      <w:r>
        <w:rPr>
          <w:rFonts w:hint="eastAsia" w:ascii="宋体" w:hAnsi="宋体" w:eastAsia="宋体" w:cs="宋体"/>
          <w:kern w:val="0"/>
          <w:szCs w:val="21"/>
        </w:rPr>
        <w:t xml:space="preserve">    （2）乙方违反了在本文第七部分中所做的担保；</w:t>
      </w:r>
    </w:p>
    <w:p>
      <w:pPr>
        <w:keepNext w:val="0"/>
        <w:keepLines w:val="0"/>
        <w:pageBreakBefore w:val="0"/>
        <w:widowControl/>
        <w:kinsoku/>
        <w:wordWrap/>
        <w:overflowPunct/>
        <w:topLinePunct w:val="0"/>
        <w:bidi w:val="0"/>
        <w:spacing w:line="360" w:lineRule="exact"/>
        <w:ind w:firstLine="420" w:firstLineChars="200"/>
        <w:jc w:val="left"/>
        <w:textAlignment w:val="auto"/>
        <w:rPr>
          <w:rFonts w:hint="eastAsia" w:ascii="宋体" w:hAnsi="宋体" w:eastAsia="宋体" w:cs="宋体"/>
          <w:kern w:val="0"/>
          <w:szCs w:val="21"/>
          <w:lang w:eastAsia="zh-CN"/>
        </w:rPr>
      </w:pPr>
      <w:r>
        <w:rPr>
          <w:rFonts w:hint="eastAsia" w:ascii="宋体" w:hAnsi="宋体" w:eastAsia="宋体" w:cs="宋体"/>
          <w:kern w:val="0"/>
          <w:szCs w:val="21"/>
        </w:rPr>
        <w:t xml:space="preserve">    （3）商品全部或部分存在不符合质量检验标准的缺陷；</w:t>
      </w:r>
    </w:p>
    <w:p>
      <w:pPr>
        <w:keepNext w:val="0"/>
        <w:keepLines w:val="0"/>
        <w:pageBreakBefore w:val="0"/>
        <w:widowControl/>
        <w:kinsoku/>
        <w:wordWrap/>
        <w:overflowPunct/>
        <w:topLinePunct w:val="0"/>
        <w:bidi w:val="0"/>
        <w:spacing w:line="360" w:lineRule="exact"/>
        <w:ind w:firstLine="420" w:firstLineChars="200"/>
        <w:jc w:val="left"/>
        <w:textAlignment w:val="auto"/>
        <w:rPr>
          <w:rFonts w:hint="eastAsia" w:ascii="宋体" w:hAnsi="宋体" w:eastAsia="宋体" w:cs="宋体"/>
          <w:kern w:val="0"/>
          <w:szCs w:val="21"/>
          <w:lang w:eastAsia="zh-CN"/>
        </w:rPr>
      </w:pPr>
      <w:r>
        <w:rPr>
          <w:rFonts w:hint="eastAsia" w:ascii="宋体" w:hAnsi="宋体" w:eastAsia="宋体" w:cs="宋体"/>
          <w:kern w:val="0"/>
          <w:szCs w:val="21"/>
        </w:rPr>
        <w:t xml:space="preserve">    （4）发运的商品少于或多于订单中规定的数量，或者与订单中的规定不符；</w:t>
      </w:r>
    </w:p>
    <w:p>
      <w:pPr>
        <w:keepNext w:val="0"/>
        <w:keepLines w:val="0"/>
        <w:pageBreakBefore w:val="0"/>
        <w:widowControl/>
        <w:kinsoku/>
        <w:wordWrap/>
        <w:overflowPunct/>
        <w:topLinePunct w:val="0"/>
        <w:bidi w:val="0"/>
        <w:spacing w:line="360" w:lineRule="exact"/>
        <w:ind w:firstLine="420" w:firstLineChars="200"/>
        <w:jc w:val="left"/>
        <w:textAlignment w:val="auto"/>
        <w:rPr>
          <w:rFonts w:hint="eastAsia" w:ascii="宋体" w:hAnsi="宋体" w:eastAsia="宋体" w:cs="宋体"/>
          <w:kern w:val="0"/>
          <w:szCs w:val="21"/>
          <w:lang w:eastAsia="zh-CN"/>
        </w:rPr>
      </w:pPr>
      <w:r>
        <w:rPr>
          <w:rFonts w:hint="eastAsia" w:ascii="宋体" w:hAnsi="宋体" w:eastAsia="宋体" w:cs="宋体"/>
          <w:kern w:val="0"/>
          <w:szCs w:val="21"/>
        </w:rPr>
        <w:t xml:space="preserve">    （5）乙方事先未征得甲方同意，擅自改变交货日期而发运的商品。</w:t>
      </w:r>
    </w:p>
    <w:p>
      <w:pPr>
        <w:keepNext w:val="0"/>
        <w:keepLines w:val="0"/>
        <w:pageBreakBefore w:val="0"/>
        <w:widowControl/>
        <w:kinsoku/>
        <w:wordWrap/>
        <w:overflowPunct/>
        <w:topLinePunct w:val="0"/>
        <w:bidi w:val="0"/>
        <w:spacing w:line="360" w:lineRule="exact"/>
        <w:ind w:firstLine="420" w:firstLineChars="200"/>
        <w:jc w:val="left"/>
        <w:textAlignment w:val="auto"/>
        <w:rPr>
          <w:rFonts w:hint="eastAsia" w:ascii="宋体" w:hAnsi="宋体" w:eastAsia="宋体" w:cs="宋体"/>
          <w:kern w:val="0"/>
          <w:szCs w:val="21"/>
          <w:lang w:eastAsia="zh-CN"/>
        </w:rPr>
      </w:pPr>
    </w:p>
    <w:p>
      <w:pPr>
        <w:keepNext w:val="0"/>
        <w:keepLines w:val="0"/>
        <w:pageBreakBefore w:val="0"/>
        <w:widowControl/>
        <w:kinsoku/>
        <w:wordWrap/>
        <w:overflowPunct/>
        <w:topLinePunct w:val="0"/>
        <w:bidi w:val="0"/>
        <w:spacing w:line="360" w:lineRule="exact"/>
        <w:ind w:firstLine="422" w:firstLineChars="200"/>
        <w:jc w:val="left"/>
        <w:textAlignment w:val="auto"/>
        <w:rPr>
          <w:rFonts w:hint="eastAsia" w:ascii="宋体" w:hAnsi="宋体" w:eastAsia="宋体" w:cs="宋体"/>
          <w:b/>
          <w:kern w:val="0"/>
          <w:szCs w:val="21"/>
          <w:lang w:eastAsia="zh-CN"/>
        </w:rPr>
      </w:pPr>
      <w:r>
        <w:rPr>
          <w:rFonts w:hint="eastAsia" w:ascii="宋体" w:hAnsi="宋体" w:eastAsia="宋体" w:cs="宋体"/>
          <w:b/>
          <w:kern w:val="0"/>
          <w:szCs w:val="21"/>
        </w:rPr>
        <w:t>九、终止协议的条件</w:t>
      </w:r>
    </w:p>
    <w:p>
      <w:pPr>
        <w:keepNext w:val="0"/>
        <w:keepLines w:val="0"/>
        <w:pageBreakBefore w:val="0"/>
        <w:widowControl/>
        <w:kinsoku/>
        <w:wordWrap/>
        <w:overflowPunct/>
        <w:topLinePunct w:val="0"/>
        <w:bidi w:val="0"/>
        <w:spacing w:line="360" w:lineRule="exact"/>
        <w:ind w:firstLine="420" w:firstLineChars="200"/>
        <w:jc w:val="left"/>
        <w:textAlignment w:val="auto"/>
        <w:rPr>
          <w:rFonts w:hint="eastAsia" w:ascii="宋体" w:hAnsi="宋体" w:eastAsia="宋体" w:cs="宋体"/>
          <w:kern w:val="0"/>
          <w:szCs w:val="21"/>
          <w:lang w:eastAsia="zh-CN"/>
        </w:rPr>
      </w:pPr>
      <w:r>
        <w:rPr>
          <w:rFonts w:hint="eastAsia" w:ascii="宋体" w:hAnsi="宋体" w:eastAsia="宋体" w:cs="宋体"/>
          <w:kern w:val="0"/>
          <w:szCs w:val="21"/>
        </w:rPr>
        <w:t xml:space="preserve">    1、 供货合作协议约定的合同期限届满，双方未续签协议。</w:t>
      </w:r>
    </w:p>
    <w:p>
      <w:pPr>
        <w:keepNext w:val="0"/>
        <w:keepLines w:val="0"/>
        <w:pageBreakBefore w:val="0"/>
        <w:widowControl/>
        <w:kinsoku/>
        <w:wordWrap/>
        <w:overflowPunct/>
        <w:topLinePunct w:val="0"/>
        <w:bidi w:val="0"/>
        <w:spacing w:line="360" w:lineRule="exact"/>
        <w:ind w:firstLine="420" w:firstLineChars="200"/>
        <w:jc w:val="left"/>
        <w:textAlignment w:val="auto"/>
        <w:rPr>
          <w:rFonts w:hint="eastAsia" w:ascii="宋体" w:hAnsi="宋体" w:eastAsia="宋体" w:cs="宋体"/>
          <w:kern w:val="0"/>
          <w:szCs w:val="21"/>
          <w:lang w:eastAsia="zh-CN"/>
        </w:rPr>
      </w:pPr>
      <w:r>
        <w:rPr>
          <w:rFonts w:hint="eastAsia" w:ascii="宋体" w:hAnsi="宋体" w:eastAsia="宋体" w:cs="宋体"/>
          <w:kern w:val="0"/>
          <w:szCs w:val="21"/>
        </w:rPr>
        <w:t xml:space="preserve">    2、 甲方对乙方的考核结果为不合格，协议自行终止。</w:t>
      </w:r>
    </w:p>
    <w:p>
      <w:pPr>
        <w:keepNext w:val="0"/>
        <w:keepLines w:val="0"/>
        <w:pageBreakBefore w:val="0"/>
        <w:widowControl/>
        <w:kinsoku/>
        <w:wordWrap/>
        <w:overflowPunct/>
        <w:topLinePunct w:val="0"/>
        <w:bidi w:val="0"/>
        <w:spacing w:line="360" w:lineRule="exact"/>
        <w:ind w:firstLine="420" w:firstLineChars="200"/>
        <w:jc w:val="left"/>
        <w:textAlignment w:val="auto"/>
        <w:rPr>
          <w:rFonts w:hint="eastAsia" w:ascii="宋体" w:hAnsi="宋体" w:eastAsia="宋体" w:cs="宋体"/>
          <w:kern w:val="0"/>
          <w:szCs w:val="21"/>
          <w:lang w:eastAsia="zh-CN"/>
        </w:rPr>
      </w:pPr>
      <w:r>
        <w:rPr>
          <w:rFonts w:hint="eastAsia" w:ascii="宋体" w:hAnsi="宋体" w:eastAsia="宋体" w:cs="宋体"/>
          <w:kern w:val="0"/>
          <w:szCs w:val="21"/>
        </w:rPr>
        <w:t xml:space="preserve">    3、 在合同有效期内任何一方提前30天提出解除协议的，本协议到时自行终止。</w:t>
      </w:r>
    </w:p>
    <w:p>
      <w:pPr>
        <w:keepNext w:val="0"/>
        <w:keepLines w:val="0"/>
        <w:pageBreakBefore w:val="0"/>
        <w:widowControl/>
        <w:kinsoku/>
        <w:wordWrap/>
        <w:overflowPunct/>
        <w:topLinePunct w:val="0"/>
        <w:bidi w:val="0"/>
        <w:spacing w:line="360" w:lineRule="exact"/>
        <w:ind w:firstLine="420" w:firstLineChars="200"/>
        <w:jc w:val="left"/>
        <w:textAlignment w:val="auto"/>
        <w:rPr>
          <w:rFonts w:hint="eastAsia" w:ascii="宋体" w:hAnsi="宋体" w:eastAsia="宋体" w:cs="宋体"/>
          <w:kern w:val="0"/>
          <w:szCs w:val="21"/>
          <w:lang w:eastAsia="zh-CN"/>
        </w:rPr>
      </w:pPr>
    </w:p>
    <w:p>
      <w:pPr>
        <w:keepNext w:val="0"/>
        <w:keepLines w:val="0"/>
        <w:pageBreakBefore w:val="0"/>
        <w:widowControl/>
        <w:kinsoku/>
        <w:wordWrap/>
        <w:overflowPunct/>
        <w:topLinePunct w:val="0"/>
        <w:bidi w:val="0"/>
        <w:spacing w:line="360" w:lineRule="exact"/>
        <w:ind w:firstLine="422" w:firstLineChars="200"/>
        <w:jc w:val="left"/>
        <w:textAlignment w:val="auto"/>
        <w:rPr>
          <w:rFonts w:hint="eastAsia" w:ascii="宋体" w:hAnsi="宋体" w:eastAsia="宋体" w:cs="宋体"/>
          <w:b/>
          <w:kern w:val="0"/>
          <w:szCs w:val="21"/>
          <w:lang w:eastAsia="zh-CN"/>
        </w:rPr>
      </w:pPr>
      <w:r>
        <w:rPr>
          <w:rFonts w:hint="eastAsia" w:ascii="宋体" w:hAnsi="宋体" w:eastAsia="宋体" w:cs="宋体"/>
          <w:b/>
          <w:kern w:val="0"/>
          <w:szCs w:val="21"/>
        </w:rPr>
        <w:t>十、终止协议善后事宜处理</w:t>
      </w:r>
    </w:p>
    <w:p>
      <w:pPr>
        <w:keepNext w:val="0"/>
        <w:keepLines w:val="0"/>
        <w:pageBreakBefore w:val="0"/>
        <w:widowControl/>
        <w:kinsoku/>
        <w:wordWrap/>
        <w:overflowPunct/>
        <w:topLinePunct w:val="0"/>
        <w:bidi w:val="0"/>
        <w:spacing w:line="360" w:lineRule="exact"/>
        <w:ind w:firstLine="420" w:firstLineChars="200"/>
        <w:jc w:val="left"/>
        <w:textAlignment w:val="auto"/>
        <w:rPr>
          <w:rFonts w:hint="eastAsia" w:ascii="宋体" w:hAnsi="宋体" w:eastAsia="宋体" w:cs="宋体"/>
          <w:kern w:val="0"/>
          <w:szCs w:val="21"/>
          <w:lang w:eastAsia="zh-CN"/>
        </w:rPr>
      </w:pPr>
      <w:r>
        <w:rPr>
          <w:rFonts w:hint="eastAsia" w:ascii="宋体" w:hAnsi="宋体" w:eastAsia="宋体" w:cs="宋体"/>
          <w:kern w:val="0"/>
          <w:szCs w:val="21"/>
        </w:rPr>
        <w:t xml:space="preserve">    终止合同后双方应在一个月内核清帐务，最后一笔货款在双方核清帐务完毕、并且甲方收到乙方开具的对应发票后180天内支付。留有质保金的货款按双方约定执行。</w:t>
      </w:r>
    </w:p>
    <w:p>
      <w:pPr>
        <w:keepNext w:val="0"/>
        <w:keepLines w:val="0"/>
        <w:pageBreakBefore w:val="0"/>
        <w:widowControl/>
        <w:numPr>
          <w:ilvl w:val="0"/>
          <w:numId w:val="3"/>
        </w:numPr>
        <w:kinsoku/>
        <w:wordWrap/>
        <w:overflowPunct/>
        <w:topLinePunct w:val="0"/>
        <w:bidi w:val="0"/>
        <w:spacing w:line="360" w:lineRule="exact"/>
        <w:ind w:firstLine="420" w:firstLineChars="200"/>
        <w:jc w:val="left"/>
        <w:textAlignment w:val="auto"/>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考核</w:t>
      </w:r>
    </w:p>
    <w:p>
      <w:pPr>
        <w:adjustRightInd w:val="0"/>
        <w:snapToGrid w:val="0"/>
        <w:spacing w:line="360" w:lineRule="auto"/>
        <w:ind w:firstLine="480" w:firstLineChars="200"/>
        <w:jc w:val="left"/>
        <w:rPr>
          <w:rFonts w:hint="eastAsia" w:ascii="宋体" w:hAnsi="宋体"/>
          <w:sz w:val="24"/>
        </w:rPr>
      </w:pPr>
      <w:r>
        <w:rPr>
          <w:rFonts w:hint="eastAsia" w:ascii="宋体" w:hAnsi="宋体"/>
          <w:sz w:val="24"/>
          <w:lang w:val="en-US" w:eastAsia="zh-CN"/>
        </w:rPr>
        <w:t>甲方</w:t>
      </w:r>
      <w:r>
        <w:rPr>
          <w:rFonts w:hint="eastAsia" w:ascii="宋体" w:hAnsi="宋体"/>
          <w:sz w:val="24"/>
          <w:lang w:val="zh-CN"/>
        </w:rPr>
        <w:t>对</w:t>
      </w:r>
      <w:r>
        <w:rPr>
          <w:rFonts w:hint="eastAsia" w:ascii="宋体" w:hAnsi="宋体"/>
          <w:sz w:val="24"/>
          <w:lang w:val="en-US" w:eastAsia="zh-CN"/>
        </w:rPr>
        <w:t>乙方</w:t>
      </w:r>
      <w:r>
        <w:rPr>
          <w:rFonts w:hint="eastAsia" w:ascii="宋体" w:hAnsi="宋体"/>
          <w:sz w:val="24"/>
          <w:lang w:val="zh-CN"/>
        </w:rPr>
        <w:t>实行考核制，</w:t>
      </w:r>
      <w:r>
        <w:rPr>
          <w:rFonts w:hint="eastAsia" w:ascii="宋体" w:hAnsi="宋体"/>
          <w:sz w:val="24"/>
        </w:rPr>
        <w:t>考核频率为每年1-2次，采取百分制</w:t>
      </w:r>
      <w:r>
        <w:rPr>
          <w:rFonts w:hint="eastAsia" w:ascii="宋体" w:hAnsi="宋体"/>
          <w:sz w:val="24"/>
          <w:lang w:val="zh-CN"/>
        </w:rPr>
        <w:t>按照</w:t>
      </w:r>
      <w:r>
        <w:rPr>
          <w:rFonts w:hint="eastAsia" w:ascii="宋体" w:hAnsi="宋体"/>
          <w:sz w:val="24"/>
        </w:rPr>
        <w:t>以下考核内容进行考核：</w:t>
      </w:r>
    </w:p>
    <w:p>
      <w:pPr>
        <w:keepNext w:val="0"/>
        <w:keepLines w:val="0"/>
        <w:pageBreakBefore w:val="0"/>
        <w:widowControl/>
        <w:kinsoku/>
        <w:wordWrap/>
        <w:overflowPunct/>
        <w:topLinePunct w:val="0"/>
        <w:bidi w:val="0"/>
        <w:spacing w:line="360" w:lineRule="exact"/>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（一）经营状况及信用、信誉情况（20分）；</w:t>
      </w:r>
    </w:p>
    <w:p>
      <w:pPr>
        <w:keepNext w:val="0"/>
        <w:keepLines w:val="0"/>
        <w:pageBreakBefore w:val="0"/>
        <w:widowControl/>
        <w:kinsoku/>
        <w:wordWrap/>
        <w:overflowPunct/>
        <w:topLinePunct w:val="0"/>
        <w:bidi w:val="0"/>
        <w:spacing w:line="360" w:lineRule="exact"/>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（二）服务的质量情况（30分）；</w:t>
      </w:r>
    </w:p>
    <w:p>
      <w:pPr>
        <w:keepNext w:val="0"/>
        <w:keepLines w:val="0"/>
        <w:pageBreakBefore w:val="0"/>
        <w:widowControl/>
        <w:kinsoku/>
        <w:wordWrap/>
        <w:overflowPunct/>
        <w:topLinePunct w:val="0"/>
        <w:bidi w:val="0"/>
        <w:spacing w:line="360" w:lineRule="exact"/>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 xml:space="preserve">（三）价格及优惠条款执行情况（10分）； </w:t>
      </w:r>
    </w:p>
    <w:p>
      <w:pPr>
        <w:keepNext w:val="0"/>
        <w:keepLines w:val="0"/>
        <w:pageBreakBefore w:val="0"/>
        <w:widowControl/>
        <w:kinsoku/>
        <w:wordWrap/>
        <w:overflowPunct/>
        <w:topLinePunct w:val="0"/>
        <w:bidi w:val="0"/>
        <w:spacing w:line="360" w:lineRule="exact"/>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（四）服务的及时性（10分）；</w:t>
      </w:r>
    </w:p>
    <w:p>
      <w:pPr>
        <w:keepNext w:val="0"/>
        <w:keepLines w:val="0"/>
        <w:pageBreakBefore w:val="0"/>
        <w:widowControl/>
        <w:kinsoku/>
        <w:wordWrap/>
        <w:overflowPunct/>
        <w:topLinePunct w:val="0"/>
        <w:bidi w:val="0"/>
        <w:spacing w:line="360" w:lineRule="exact"/>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（五）售后服务情况（5分）；</w:t>
      </w:r>
    </w:p>
    <w:p>
      <w:pPr>
        <w:keepNext w:val="0"/>
        <w:keepLines w:val="0"/>
        <w:pageBreakBefore w:val="0"/>
        <w:widowControl/>
        <w:kinsoku/>
        <w:wordWrap/>
        <w:overflowPunct/>
        <w:topLinePunct w:val="0"/>
        <w:bidi w:val="0"/>
        <w:spacing w:line="360" w:lineRule="exact"/>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（六）廉政条款执行情况（20分）；</w:t>
      </w:r>
    </w:p>
    <w:p>
      <w:pPr>
        <w:keepNext w:val="0"/>
        <w:keepLines w:val="0"/>
        <w:pageBreakBefore w:val="0"/>
        <w:widowControl/>
        <w:kinsoku/>
        <w:wordWrap/>
        <w:overflowPunct/>
        <w:topLinePunct w:val="0"/>
        <w:bidi w:val="0"/>
        <w:spacing w:line="360" w:lineRule="exact"/>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（七）其它需要考核的情况。包括与集团公司和所属单位账务往来情况、</w:t>
      </w:r>
      <w:r>
        <w:rPr>
          <w:rFonts w:hint="eastAsia" w:ascii="宋体" w:hAnsi="宋体" w:eastAsia="宋体" w:cs="宋体"/>
          <w:kern w:val="0"/>
          <w:szCs w:val="21"/>
          <w:lang w:val="en-US" w:eastAsia="zh-CN"/>
        </w:rPr>
        <w:t>供货</w:t>
      </w:r>
      <w:r>
        <w:rPr>
          <w:rFonts w:hint="eastAsia" w:ascii="宋体" w:hAnsi="宋体" w:eastAsia="宋体" w:cs="宋体"/>
          <w:kern w:val="0"/>
          <w:szCs w:val="21"/>
        </w:rPr>
        <w:t>等情况以及其它需要考核的内容（5分）。</w:t>
      </w:r>
    </w:p>
    <w:p>
      <w:pPr>
        <w:keepNext w:val="0"/>
        <w:keepLines w:val="0"/>
        <w:pageBreakBefore w:val="0"/>
        <w:widowControl/>
        <w:kinsoku/>
        <w:wordWrap/>
        <w:overflowPunct/>
        <w:topLinePunct w:val="0"/>
        <w:bidi w:val="0"/>
        <w:spacing w:line="360" w:lineRule="exact"/>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考核结果分为A、B、C、D四档。考核得分90分（含）以上为A—优良；80分（含）—90分为B—良好；70分（含）—80分为C—一般；70分以下为D—较差。</w:t>
      </w:r>
    </w:p>
    <w:p>
      <w:pPr>
        <w:keepNext w:val="0"/>
        <w:keepLines w:val="0"/>
        <w:pageBreakBefore w:val="0"/>
        <w:widowControl/>
        <w:kinsoku/>
        <w:wordWrap/>
        <w:overflowPunct/>
        <w:topLinePunct w:val="0"/>
        <w:bidi w:val="0"/>
        <w:spacing w:line="360" w:lineRule="exact"/>
        <w:ind w:firstLine="420" w:firstLineChars="200"/>
        <w:jc w:val="left"/>
        <w:textAlignment w:val="auto"/>
        <w:rPr>
          <w:rFonts w:hint="default" w:ascii="宋体" w:hAnsi="宋体" w:eastAsia="宋体" w:cs="宋体"/>
          <w:kern w:val="0"/>
          <w:szCs w:val="21"/>
          <w:lang w:val="en-US" w:eastAsia="zh-CN"/>
        </w:rPr>
      </w:pPr>
      <w:r>
        <w:rPr>
          <w:rFonts w:hint="eastAsia" w:ascii="宋体" w:hAnsi="宋体" w:eastAsia="宋体" w:cs="宋体"/>
          <w:kern w:val="0"/>
          <w:szCs w:val="21"/>
        </w:rPr>
        <w:t>考核实行警告和淘汰制度。</w:t>
      </w:r>
      <w:r>
        <w:rPr>
          <w:rFonts w:hint="eastAsia" w:ascii="宋体" w:hAnsi="宋体" w:eastAsia="宋体" w:cs="宋体"/>
          <w:kern w:val="0"/>
          <w:szCs w:val="21"/>
          <w:lang w:val="en-US" w:eastAsia="zh-CN"/>
        </w:rPr>
        <w:t>如</w:t>
      </w:r>
      <w:r>
        <w:rPr>
          <w:rFonts w:hint="eastAsia" w:ascii="宋体" w:hAnsi="宋体" w:eastAsia="宋体" w:cs="宋体"/>
          <w:kern w:val="0"/>
          <w:szCs w:val="21"/>
        </w:rPr>
        <w:t>考核结果为“C”</w:t>
      </w:r>
      <w:r>
        <w:rPr>
          <w:rFonts w:hint="eastAsia" w:ascii="宋体" w:hAnsi="宋体" w:eastAsia="宋体" w:cs="宋体"/>
          <w:kern w:val="0"/>
          <w:szCs w:val="21"/>
          <w:lang w:eastAsia="zh-CN"/>
        </w:rPr>
        <w:t>，</w:t>
      </w:r>
      <w:r>
        <w:rPr>
          <w:rFonts w:hint="eastAsia" w:ascii="宋体" w:hAnsi="宋体" w:eastAsia="宋体" w:cs="宋体"/>
          <w:kern w:val="0"/>
          <w:szCs w:val="21"/>
        </w:rPr>
        <w:t>予以警告，并提出整改要求；</w:t>
      </w:r>
      <w:r>
        <w:rPr>
          <w:rFonts w:hint="eastAsia" w:ascii="宋体" w:hAnsi="宋体" w:eastAsia="宋体" w:cs="宋体"/>
          <w:kern w:val="0"/>
          <w:szCs w:val="21"/>
          <w:lang w:val="en-US" w:eastAsia="zh-CN"/>
        </w:rPr>
        <w:t>如</w:t>
      </w:r>
      <w:r>
        <w:rPr>
          <w:rFonts w:hint="eastAsia" w:ascii="宋体" w:hAnsi="宋体" w:eastAsia="宋体" w:cs="宋体"/>
          <w:kern w:val="0"/>
          <w:szCs w:val="21"/>
        </w:rPr>
        <w:t>考核结果为“D”</w:t>
      </w:r>
      <w:r>
        <w:rPr>
          <w:rFonts w:hint="eastAsia" w:ascii="宋体" w:hAnsi="宋体" w:eastAsia="宋体" w:cs="宋体"/>
          <w:kern w:val="0"/>
          <w:szCs w:val="21"/>
          <w:lang w:eastAsia="zh-CN"/>
        </w:rPr>
        <w:t>，</w:t>
      </w:r>
      <w:r>
        <w:rPr>
          <w:rFonts w:hint="eastAsia" w:ascii="宋体" w:hAnsi="宋体" w:eastAsia="宋体" w:cs="宋体"/>
          <w:kern w:val="0"/>
          <w:szCs w:val="21"/>
        </w:rPr>
        <w:t>予以淘汰，并终止本协议。</w:t>
      </w:r>
      <w:r>
        <w:rPr>
          <w:rFonts w:hint="eastAsia" w:ascii="宋体" w:hAnsi="宋体" w:eastAsia="宋体" w:cs="宋体"/>
          <w:kern w:val="0"/>
          <w:szCs w:val="21"/>
          <w:lang w:val="en-US" w:eastAsia="zh-CN"/>
        </w:rPr>
        <w:t>如考核结果为</w:t>
      </w:r>
      <w:r>
        <w:rPr>
          <w:rFonts w:hint="eastAsia" w:ascii="宋体" w:hAnsi="宋体" w:eastAsia="宋体" w:cs="宋体"/>
          <w:kern w:val="0"/>
          <w:szCs w:val="21"/>
        </w:rPr>
        <w:t>“</w:t>
      </w:r>
      <w:r>
        <w:rPr>
          <w:rFonts w:hint="eastAsia" w:ascii="宋体" w:hAnsi="宋体" w:eastAsia="宋体" w:cs="宋体"/>
          <w:kern w:val="0"/>
          <w:szCs w:val="21"/>
          <w:lang w:val="en-US" w:eastAsia="zh-CN"/>
        </w:rPr>
        <w:t>A</w:t>
      </w:r>
      <w:r>
        <w:rPr>
          <w:rFonts w:hint="eastAsia" w:ascii="宋体" w:hAnsi="宋体" w:eastAsia="宋体" w:cs="宋体"/>
          <w:kern w:val="0"/>
          <w:szCs w:val="21"/>
        </w:rPr>
        <w:t>”</w:t>
      </w:r>
      <w:r>
        <w:rPr>
          <w:rFonts w:hint="eastAsia" w:ascii="宋体" w:hAnsi="宋体" w:eastAsia="宋体" w:cs="宋体"/>
          <w:kern w:val="0"/>
          <w:szCs w:val="21"/>
          <w:lang w:val="en-US" w:eastAsia="zh-CN"/>
        </w:rPr>
        <w:t>,双方无异议，则本合同续签一年。</w:t>
      </w:r>
    </w:p>
    <w:p>
      <w:pPr>
        <w:keepNext w:val="0"/>
        <w:keepLines w:val="0"/>
        <w:pageBreakBefore w:val="0"/>
        <w:widowControl/>
        <w:kinsoku/>
        <w:wordWrap/>
        <w:overflowPunct/>
        <w:topLinePunct w:val="0"/>
        <w:bidi w:val="0"/>
        <w:spacing w:line="360" w:lineRule="exact"/>
        <w:jc w:val="left"/>
        <w:textAlignment w:val="auto"/>
        <w:rPr>
          <w:rFonts w:ascii="宋体" w:hAnsi="宋体" w:eastAsia="宋体" w:cs="宋体"/>
          <w:kern w:val="0"/>
          <w:szCs w:val="21"/>
        </w:rPr>
      </w:pPr>
      <w:r>
        <w:rPr>
          <w:rFonts w:hint="eastAsia" w:ascii="宋体" w:hAnsi="宋体" w:eastAsia="宋体" w:cs="宋体"/>
          <w:b/>
          <w:kern w:val="0"/>
          <w:szCs w:val="21"/>
        </w:rPr>
        <w:t>十</w:t>
      </w:r>
      <w:r>
        <w:rPr>
          <w:rFonts w:hint="eastAsia" w:ascii="宋体" w:hAnsi="宋体" w:eastAsia="宋体" w:cs="宋体"/>
          <w:b/>
          <w:kern w:val="0"/>
          <w:szCs w:val="21"/>
          <w:lang w:val="en-US" w:eastAsia="zh-CN"/>
        </w:rPr>
        <w:t>二</w:t>
      </w:r>
      <w:r>
        <w:rPr>
          <w:rFonts w:hint="eastAsia" w:ascii="宋体" w:hAnsi="宋体" w:eastAsia="宋体" w:cs="宋体"/>
          <w:b/>
          <w:kern w:val="0"/>
          <w:szCs w:val="21"/>
        </w:rPr>
        <w:t>、廉洁条款</w:t>
      </w:r>
    </w:p>
    <w:p>
      <w:pPr>
        <w:keepNext w:val="0"/>
        <w:keepLines w:val="0"/>
        <w:pageBreakBefore w:val="0"/>
        <w:widowControl/>
        <w:kinsoku/>
        <w:wordWrap/>
        <w:overflowPunct/>
        <w:topLinePunct w:val="0"/>
        <w:bidi w:val="0"/>
        <w:spacing w:line="360" w:lineRule="exact"/>
        <w:ind w:firstLine="359" w:firstLineChars="171"/>
        <w:jc w:val="left"/>
        <w:textAlignment w:val="auto"/>
        <w:rPr>
          <w:rFonts w:ascii="宋体" w:hAnsi="宋体" w:eastAsia="宋体" w:cs="宋体"/>
          <w:kern w:val="0"/>
          <w:szCs w:val="21"/>
        </w:rPr>
      </w:pPr>
      <w:r>
        <w:rPr>
          <w:rFonts w:hint="eastAsia" w:ascii="宋体" w:hAnsi="宋体" w:eastAsia="宋体" w:cs="宋体"/>
          <w:kern w:val="0"/>
          <w:szCs w:val="21"/>
        </w:rPr>
        <w:t>甲乙双方应当自觉遵守国家的法律法规及有关廉政建设的各项规定。一方发现对方有违反廉政规定的行为应进行制止并通报对方纪检、监察部门。如发现乙方以任何方式贿赂甲方相关人员，甲方有权终止本协议。</w:t>
      </w:r>
    </w:p>
    <w:p>
      <w:pPr>
        <w:keepNext w:val="0"/>
        <w:keepLines w:val="0"/>
        <w:pageBreakBefore w:val="0"/>
        <w:widowControl/>
        <w:kinsoku/>
        <w:wordWrap/>
        <w:overflowPunct/>
        <w:topLinePunct w:val="0"/>
        <w:bidi w:val="0"/>
        <w:spacing w:line="360" w:lineRule="exact"/>
        <w:ind w:firstLine="359" w:firstLineChars="171"/>
        <w:jc w:val="left"/>
        <w:textAlignment w:val="auto"/>
        <w:rPr>
          <w:rFonts w:ascii="宋体" w:hAnsi="宋体" w:eastAsia="宋体" w:cs="宋体"/>
          <w:kern w:val="0"/>
          <w:szCs w:val="21"/>
        </w:rPr>
      </w:pPr>
    </w:p>
    <w:p>
      <w:pPr>
        <w:keepNext w:val="0"/>
        <w:keepLines w:val="0"/>
        <w:pageBreakBefore w:val="0"/>
        <w:widowControl/>
        <w:kinsoku/>
        <w:wordWrap/>
        <w:overflowPunct/>
        <w:topLinePunct w:val="0"/>
        <w:bidi w:val="0"/>
        <w:spacing w:line="360" w:lineRule="exact"/>
        <w:jc w:val="left"/>
        <w:textAlignment w:val="auto"/>
        <w:rPr>
          <w:rFonts w:hint="eastAsia" w:ascii="宋体" w:hAnsi="宋体" w:eastAsia="宋体" w:cs="宋体"/>
          <w:b/>
          <w:kern w:val="0"/>
          <w:szCs w:val="21"/>
          <w:lang w:eastAsia="zh-CN"/>
        </w:rPr>
      </w:pPr>
      <w:r>
        <w:rPr>
          <w:rFonts w:hint="eastAsia" w:ascii="宋体" w:hAnsi="宋体" w:eastAsia="宋体" w:cs="宋体"/>
          <w:b/>
          <w:kern w:val="0"/>
          <w:szCs w:val="21"/>
        </w:rPr>
        <w:t>十</w:t>
      </w:r>
      <w:r>
        <w:rPr>
          <w:rFonts w:hint="eastAsia" w:ascii="宋体" w:hAnsi="宋体" w:eastAsia="宋体" w:cs="宋体"/>
          <w:b/>
          <w:kern w:val="0"/>
          <w:szCs w:val="21"/>
          <w:lang w:val="en-US" w:eastAsia="zh-CN"/>
        </w:rPr>
        <w:t>三</w:t>
      </w:r>
      <w:r>
        <w:rPr>
          <w:rFonts w:hint="eastAsia" w:ascii="宋体" w:hAnsi="宋体" w:eastAsia="宋体" w:cs="宋体"/>
          <w:b/>
          <w:kern w:val="0"/>
          <w:szCs w:val="21"/>
        </w:rPr>
        <w:t>、本协议的附件</w:t>
      </w:r>
    </w:p>
    <w:p>
      <w:pPr>
        <w:keepNext w:val="0"/>
        <w:keepLines w:val="0"/>
        <w:pageBreakBefore w:val="0"/>
        <w:widowControl/>
        <w:kinsoku/>
        <w:wordWrap/>
        <w:overflowPunct/>
        <w:topLinePunct w:val="0"/>
        <w:bidi w:val="0"/>
        <w:spacing w:line="360" w:lineRule="exact"/>
        <w:jc w:val="left"/>
        <w:textAlignment w:val="auto"/>
        <w:rPr>
          <w:rFonts w:hint="eastAsia" w:ascii="宋体" w:hAnsi="宋体" w:eastAsia="宋体" w:cs="宋体"/>
          <w:b/>
          <w:kern w:val="0"/>
          <w:szCs w:val="21"/>
          <w:lang w:eastAsia="zh-CN"/>
        </w:rPr>
      </w:pPr>
      <w:r>
        <w:rPr>
          <w:rFonts w:hint="eastAsia" w:ascii="宋体" w:hAnsi="宋体" w:eastAsia="宋体" w:cs="宋体"/>
          <w:kern w:val="0"/>
          <w:szCs w:val="21"/>
        </w:rPr>
        <w:t>（1）</w:t>
      </w:r>
      <w:r>
        <w:rPr>
          <w:rFonts w:hint="eastAsia" w:ascii="宋体" w:hAnsi="宋体" w:eastAsia="宋体" w:cs="宋体"/>
          <w:b/>
          <w:kern w:val="0"/>
          <w:szCs w:val="21"/>
        </w:rPr>
        <w:t>办公电脑耗材供货一览表</w:t>
      </w:r>
    </w:p>
    <w:p>
      <w:pPr>
        <w:keepNext w:val="0"/>
        <w:keepLines w:val="0"/>
        <w:pageBreakBefore w:val="0"/>
        <w:widowControl/>
        <w:kinsoku/>
        <w:wordWrap/>
        <w:overflowPunct/>
        <w:topLinePunct w:val="0"/>
        <w:bidi w:val="0"/>
        <w:spacing w:line="360" w:lineRule="exact"/>
        <w:jc w:val="left"/>
        <w:textAlignment w:val="auto"/>
        <w:rPr>
          <w:rFonts w:hint="eastAsia" w:ascii="宋体" w:hAnsi="宋体" w:eastAsia="宋体" w:cs="宋体"/>
          <w:kern w:val="0"/>
          <w:szCs w:val="21"/>
          <w:lang w:eastAsia="zh-CN"/>
        </w:rPr>
      </w:pPr>
      <w:r>
        <w:rPr>
          <w:rFonts w:hint="eastAsia" w:ascii="宋体" w:hAnsi="宋体" w:eastAsia="宋体" w:cs="宋体"/>
          <w:kern w:val="0"/>
          <w:szCs w:val="21"/>
        </w:rPr>
        <w:t xml:space="preserve">    上述附件是供货合作协议书的组成部分并具有同等的法律效力。</w:t>
      </w:r>
    </w:p>
    <w:p>
      <w:pPr>
        <w:keepNext w:val="0"/>
        <w:keepLines w:val="0"/>
        <w:pageBreakBefore w:val="0"/>
        <w:widowControl/>
        <w:kinsoku/>
        <w:wordWrap/>
        <w:overflowPunct/>
        <w:topLinePunct w:val="0"/>
        <w:bidi w:val="0"/>
        <w:spacing w:line="360" w:lineRule="exact"/>
        <w:jc w:val="left"/>
        <w:textAlignment w:val="auto"/>
        <w:rPr>
          <w:rFonts w:hint="eastAsia" w:ascii="宋体" w:hAnsi="宋体" w:eastAsia="宋体" w:cs="宋体"/>
          <w:kern w:val="0"/>
          <w:szCs w:val="21"/>
          <w:lang w:eastAsia="zh-CN"/>
        </w:rPr>
      </w:pPr>
    </w:p>
    <w:p>
      <w:pPr>
        <w:keepNext w:val="0"/>
        <w:keepLines w:val="0"/>
        <w:pageBreakBefore w:val="0"/>
        <w:widowControl/>
        <w:kinsoku/>
        <w:wordWrap/>
        <w:overflowPunct/>
        <w:topLinePunct w:val="0"/>
        <w:bidi w:val="0"/>
        <w:spacing w:line="360" w:lineRule="exact"/>
        <w:jc w:val="left"/>
        <w:textAlignment w:val="auto"/>
        <w:rPr>
          <w:rFonts w:hint="eastAsia" w:ascii="宋体" w:hAnsi="宋体" w:eastAsia="宋体" w:cs="宋体"/>
          <w:b/>
          <w:kern w:val="0"/>
          <w:szCs w:val="21"/>
          <w:lang w:eastAsia="zh-CN"/>
        </w:rPr>
      </w:pPr>
      <w:r>
        <w:rPr>
          <w:rFonts w:hint="eastAsia" w:ascii="宋体" w:hAnsi="宋体" w:eastAsia="宋体" w:cs="宋体"/>
          <w:b/>
          <w:kern w:val="0"/>
          <w:szCs w:val="21"/>
        </w:rPr>
        <w:t>十</w:t>
      </w:r>
      <w:r>
        <w:rPr>
          <w:rFonts w:hint="eastAsia" w:ascii="宋体" w:hAnsi="宋体" w:eastAsia="宋体" w:cs="宋体"/>
          <w:b/>
          <w:kern w:val="0"/>
          <w:szCs w:val="21"/>
          <w:lang w:val="en-US" w:eastAsia="zh-CN"/>
        </w:rPr>
        <w:t>四</w:t>
      </w:r>
      <w:r>
        <w:rPr>
          <w:rFonts w:hint="eastAsia" w:ascii="宋体" w:hAnsi="宋体" w:eastAsia="宋体" w:cs="宋体"/>
          <w:b/>
          <w:kern w:val="0"/>
          <w:szCs w:val="21"/>
        </w:rPr>
        <w:t>、协议书的生效条件</w:t>
      </w:r>
    </w:p>
    <w:p>
      <w:pPr>
        <w:keepNext w:val="0"/>
        <w:keepLines w:val="0"/>
        <w:pageBreakBefore w:val="0"/>
        <w:widowControl/>
        <w:kinsoku/>
        <w:wordWrap/>
        <w:overflowPunct/>
        <w:topLinePunct w:val="0"/>
        <w:bidi w:val="0"/>
        <w:spacing w:line="360" w:lineRule="exact"/>
        <w:jc w:val="left"/>
        <w:textAlignment w:val="auto"/>
        <w:rPr>
          <w:rFonts w:ascii="宋体" w:hAnsi="宋体" w:eastAsia="宋体" w:cs="宋体"/>
          <w:kern w:val="0"/>
          <w:szCs w:val="21"/>
        </w:rPr>
      </w:pPr>
      <w:r>
        <w:rPr>
          <w:rFonts w:hint="eastAsia" w:ascii="宋体" w:hAnsi="宋体" w:eastAsia="宋体" w:cs="宋体"/>
          <w:kern w:val="0"/>
          <w:szCs w:val="21"/>
        </w:rPr>
        <w:t xml:space="preserve">    本协议经双方法定代表人或委托代理人签字并加盖双方公章后生效，本协议有效期至</w:t>
      </w:r>
      <w:r>
        <w:rPr>
          <w:rFonts w:hint="eastAsia" w:ascii="宋体" w:hAnsi="宋体" w:eastAsia="宋体" w:cs="宋体"/>
          <w:b/>
          <w:kern w:val="0"/>
          <w:szCs w:val="21"/>
          <w:u w:val="single"/>
        </w:rPr>
        <w:t xml:space="preserve">20   年 月 </w:t>
      </w:r>
      <w:r>
        <w:rPr>
          <w:rFonts w:hint="eastAsia" w:ascii="宋体" w:hAnsi="宋体" w:eastAsia="宋体" w:cs="宋体"/>
          <w:kern w:val="0"/>
          <w:szCs w:val="21"/>
        </w:rPr>
        <w:t>止。</w:t>
      </w:r>
    </w:p>
    <w:p>
      <w:pPr>
        <w:keepNext w:val="0"/>
        <w:keepLines w:val="0"/>
        <w:pageBreakBefore w:val="0"/>
        <w:widowControl/>
        <w:kinsoku/>
        <w:wordWrap/>
        <w:overflowPunct/>
        <w:topLinePunct w:val="0"/>
        <w:bidi w:val="0"/>
        <w:spacing w:line="360" w:lineRule="exact"/>
        <w:jc w:val="left"/>
        <w:textAlignment w:val="auto"/>
        <w:rPr>
          <w:rFonts w:hint="eastAsia" w:ascii="宋体" w:hAnsi="宋体" w:eastAsia="宋体" w:cs="宋体"/>
          <w:b/>
          <w:kern w:val="0"/>
          <w:szCs w:val="21"/>
          <w:lang w:eastAsia="zh-CN"/>
        </w:rPr>
      </w:pPr>
    </w:p>
    <w:p>
      <w:pPr>
        <w:keepNext w:val="0"/>
        <w:keepLines w:val="0"/>
        <w:pageBreakBefore w:val="0"/>
        <w:widowControl/>
        <w:kinsoku/>
        <w:wordWrap/>
        <w:overflowPunct/>
        <w:topLinePunct w:val="0"/>
        <w:bidi w:val="0"/>
        <w:spacing w:line="360" w:lineRule="exact"/>
        <w:jc w:val="left"/>
        <w:textAlignment w:val="auto"/>
        <w:rPr>
          <w:rFonts w:hint="eastAsia" w:ascii="宋体" w:hAnsi="宋体" w:eastAsia="宋体" w:cs="宋体"/>
          <w:b/>
          <w:kern w:val="0"/>
          <w:szCs w:val="21"/>
          <w:lang w:eastAsia="zh-CN"/>
        </w:rPr>
      </w:pPr>
      <w:r>
        <w:rPr>
          <w:rFonts w:hint="eastAsia" w:ascii="宋体" w:hAnsi="宋体" w:eastAsia="宋体" w:cs="宋体"/>
          <w:b/>
          <w:kern w:val="0"/>
          <w:szCs w:val="21"/>
        </w:rPr>
        <w:t>十</w:t>
      </w:r>
      <w:r>
        <w:rPr>
          <w:rFonts w:hint="eastAsia" w:ascii="宋体" w:hAnsi="宋体" w:eastAsia="宋体" w:cs="宋体"/>
          <w:b/>
          <w:kern w:val="0"/>
          <w:szCs w:val="21"/>
          <w:lang w:val="en-US" w:eastAsia="zh-CN"/>
        </w:rPr>
        <w:t>五</w:t>
      </w:r>
      <w:r>
        <w:rPr>
          <w:rFonts w:hint="eastAsia" w:ascii="宋体" w:hAnsi="宋体" w:eastAsia="宋体" w:cs="宋体"/>
          <w:b/>
          <w:kern w:val="0"/>
          <w:szCs w:val="21"/>
        </w:rPr>
        <w:t xml:space="preserve">、其它事项 </w:t>
      </w:r>
    </w:p>
    <w:p>
      <w:pPr>
        <w:keepNext w:val="0"/>
        <w:keepLines w:val="0"/>
        <w:pageBreakBefore w:val="0"/>
        <w:widowControl/>
        <w:kinsoku/>
        <w:wordWrap/>
        <w:overflowPunct/>
        <w:topLinePunct w:val="0"/>
        <w:bidi w:val="0"/>
        <w:spacing w:line="360" w:lineRule="exact"/>
        <w:jc w:val="left"/>
        <w:textAlignment w:val="auto"/>
        <w:rPr>
          <w:rFonts w:hint="eastAsia" w:ascii="宋体" w:hAnsi="宋体" w:eastAsia="宋体" w:cs="宋体"/>
          <w:kern w:val="0"/>
          <w:szCs w:val="21"/>
          <w:lang w:eastAsia="zh-CN"/>
        </w:rPr>
      </w:pPr>
      <w:r>
        <w:rPr>
          <w:rFonts w:hint="eastAsia" w:ascii="宋体" w:hAnsi="宋体" w:eastAsia="宋体" w:cs="宋体"/>
          <w:kern w:val="0"/>
          <w:szCs w:val="21"/>
        </w:rPr>
        <w:t xml:space="preserve">    1、本协议在中华人民共和国南通市签署，受中华人民共和国有关法律约束。</w:t>
      </w:r>
    </w:p>
    <w:p>
      <w:pPr>
        <w:keepNext w:val="0"/>
        <w:keepLines w:val="0"/>
        <w:pageBreakBefore w:val="0"/>
        <w:widowControl/>
        <w:kinsoku/>
        <w:wordWrap/>
        <w:overflowPunct/>
        <w:topLinePunct w:val="0"/>
        <w:bidi w:val="0"/>
        <w:spacing w:line="360" w:lineRule="exact"/>
        <w:jc w:val="left"/>
        <w:textAlignment w:val="auto"/>
        <w:rPr>
          <w:rFonts w:hint="eastAsia" w:ascii="宋体" w:hAnsi="宋体" w:eastAsia="宋体" w:cs="宋体"/>
          <w:kern w:val="0"/>
          <w:szCs w:val="21"/>
          <w:lang w:eastAsia="zh-CN"/>
        </w:rPr>
      </w:pPr>
      <w:r>
        <w:rPr>
          <w:rFonts w:hint="eastAsia" w:ascii="宋体" w:hAnsi="宋体" w:eastAsia="宋体" w:cs="宋体"/>
          <w:kern w:val="0"/>
          <w:szCs w:val="21"/>
        </w:rPr>
        <w:t xml:space="preserve">    2、本协议项下事宜产生的争议，尽量由双方协商解决。协商不成，提交</w:t>
      </w:r>
      <w:r>
        <w:rPr>
          <w:rFonts w:hint="eastAsia" w:ascii="宋体" w:hAnsi="宋体" w:eastAsia="宋体" w:cs="宋体"/>
          <w:kern w:val="0"/>
          <w:szCs w:val="21"/>
          <w:u w:val="single"/>
        </w:rPr>
        <w:t>南通</w:t>
      </w:r>
      <w:r>
        <w:rPr>
          <w:rFonts w:hint="eastAsia" w:ascii="宋体" w:hAnsi="宋体" w:eastAsia="宋体" w:cs="宋体"/>
          <w:kern w:val="0"/>
          <w:szCs w:val="21"/>
        </w:rPr>
        <w:t>仲裁委员会仲裁，该仲裁依照适用的中国法律和提起仲裁时该仲裁委员会使用的仲裁规则进行仲裁，仲裁产生的费用（包括仲裁费、律师费等）由败诉方予以负担。</w:t>
      </w:r>
    </w:p>
    <w:p>
      <w:pPr>
        <w:keepNext w:val="0"/>
        <w:keepLines w:val="0"/>
        <w:pageBreakBefore w:val="0"/>
        <w:widowControl/>
        <w:kinsoku/>
        <w:wordWrap/>
        <w:overflowPunct/>
        <w:topLinePunct w:val="0"/>
        <w:bidi w:val="0"/>
        <w:spacing w:line="360" w:lineRule="exact"/>
        <w:jc w:val="left"/>
        <w:textAlignment w:val="auto"/>
        <w:rPr>
          <w:rFonts w:ascii="宋体" w:hAnsi="宋体" w:eastAsia="宋体" w:cs="宋体"/>
          <w:kern w:val="0"/>
          <w:szCs w:val="21"/>
        </w:rPr>
      </w:pPr>
      <w:r>
        <w:rPr>
          <w:rFonts w:hint="eastAsia" w:ascii="宋体" w:hAnsi="宋体" w:eastAsia="宋体" w:cs="宋体"/>
          <w:kern w:val="0"/>
          <w:szCs w:val="21"/>
        </w:rPr>
        <w:t xml:space="preserve">    3、本协议书一式叁份，甲方执贰份，乙方执壹份，具有同等法律效力。</w:t>
      </w:r>
    </w:p>
    <w:p>
      <w:pPr>
        <w:keepNext w:val="0"/>
        <w:keepLines w:val="0"/>
        <w:pageBreakBefore w:val="0"/>
        <w:widowControl/>
        <w:kinsoku/>
        <w:wordWrap/>
        <w:overflowPunct/>
        <w:topLinePunct w:val="0"/>
        <w:bidi w:val="0"/>
        <w:spacing w:line="360" w:lineRule="exact"/>
        <w:ind w:firstLine="420" w:firstLineChars="200"/>
        <w:jc w:val="center"/>
        <w:textAlignment w:val="auto"/>
        <w:rPr>
          <w:rFonts w:ascii="宋体" w:hAnsi="宋体" w:eastAsia="宋体" w:cs="宋体"/>
          <w:kern w:val="0"/>
          <w:szCs w:val="21"/>
        </w:rPr>
      </w:pPr>
      <w:r>
        <w:rPr>
          <w:rFonts w:hint="eastAsia" w:ascii="宋体" w:hAnsi="宋体" w:eastAsia="宋体" w:cs="宋体"/>
          <w:kern w:val="0"/>
          <w:szCs w:val="21"/>
        </w:rPr>
        <w:t>（下无正文）</w:t>
      </w:r>
    </w:p>
    <w:p>
      <w:pPr>
        <w:keepNext w:val="0"/>
        <w:keepLines w:val="0"/>
        <w:pageBreakBefore w:val="0"/>
        <w:widowControl/>
        <w:kinsoku/>
        <w:wordWrap/>
        <w:overflowPunct/>
        <w:topLinePunct w:val="0"/>
        <w:bidi w:val="0"/>
        <w:spacing w:line="360" w:lineRule="exact"/>
        <w:jc w:val="left"/>
        <w:textAlignment w:val="auto"/>
        <w:rPr>
          <w:rFonts w:ascii="宋体" w:hAnsi="宋体" w:eastAsia="宋体" w:cs="宋体"/>
          <w:kern w:val="0"/>
          <w:szCs w:val="21"/>
        </w:rPr>
      </w:pPr>
      <w:r>
        <w:rPr>
          <w:rFonts w:hint="eastAsia" w:ascii="宋体" w:hAnsi="宋体" w:eastAsia="宋体" w:cs="宋体"/>
          <w:kern w:val="0"/>
          <w:szCs w:val="21"/>
        </w:rPr>
        <w:t>甲方：南通港口集团有限公司（盖章）     乙方：            （盖章）</w:t>
      </w:r>
    </w:p>
    <w:p>
      <w:pPr>
        <w:keepNext w:val="0"/>
        <w:keepLines w:val="0"/>
        <w:pageBreakBefore w:val="0"/>
        <w:widowControl/>
        <w:kinsoku/>
        <w:wordWrap/>
        <w:overflowPunct/>
        <w:topLinePunct w:val="0"/>
        <w:bidi w:val="0"/>
        <w:spacing w:line="360" w:lineRule="exact"/>
        <w:jc w:val="left"/>
        <w:textAlignment w:val="auto"/>
        <w:rPr>
          <w:rFonts w:hint="eastAsia" w:ascii="宋体" w:hAnsi="宋体" w:eastAsia="宋体" w:cs="宋体"/>
          <w:kern w:val="0"/>
          <w:szCs w:val="21"/>
          <w:lang w:eastAsia="zh-CN"/>
        </w:rPr>
      </w:pPr>
      <w:r>
        <w:rPr>
          <w:rFonts w:hint="eastAsia" w:ascii="宋体" w:hAnsi="宋体" w:eastAsia="宋体" w:cs="宋体"/>
          <w:kern w:val="0"/>
          <w:szCs w:val="21"/>
        </w:rPr>
        <w:t xml:space="preserve">法定代表人签字：                      法定代表人签字： </w:t>
      </w:r>
    </w:p>
    <w:p>
      <w:pPr>
        <w:keepNext w:val="0"/>
        <w:keepLines w:val="0"/>
        <w:pageBreakBefore w:val="0"/>
        <w:widowControl/>
        <w:kinsoku/>
        <w:wordWrap/>
        <w:overflowPunct/>
        <w:topLinePunct w:val="0"/>
        <w:bidi w:val="0"/>
        <w:spacing w:line="360" w:lineRule="exact"/>
        <w:jc w:val="left"/>
        <w:textAlignment w:val="auto"/>
        <w:rPr>
          <w:rFonts w:ascii="宋体" w:hAnsi="宋体" w:eastAsia="宋体" w:cs="宋体"/>
          <w:kern w:val="0"/>
          <w:szCs w:val="21"/>
        </w:rPr>
      </w:pPr>
      <w:r>
        <w:rPr>
          <w:rFonts w:hint="eastAsia" w:ascii="宋体" w:hAnsi="宋体" w:eastAsia="宋体" w:cs="宋体"/>
          <w:kern w:val="0"/>
          <w:szCs w:val="21"/>
        </w:rPr>
        <w:t>（或委托代理人）                      （或委托代理人）</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cs="宋体"/>
          <w:kern w:val="0"/>
          <w:szCs w:val="21"/>
        </w:rPr>
        <w:t>日期：                                日期：</w:t>
      </w:r>
      <w:r>
        <w:rPr>
          <w:rFonts w:hint="eastAsia" w:ascii="宋体" w:hAnsi="宋体" w:eastAsia="宋体"/>
          <w:szCs w:val="21"/>
        </w:rPr>
        <w:t> </w:t>
      </w:r>
    </w:p>
    <w:p>
      <w:pPr>
        <w:keepNext w:val="0"/>
        <w:keepLines w:val="0"/>
        <w:pageBreakBefore w:val="0"/>
        <w:kinsoku/>
        <w:wordWrap/>
        <w:overflowPunct/>
        <w:topLinePunct w:val="0"/>
        <w:bidi w:val="0"/>
        <w:spacing w:line="360" w:lineRule="exact"/>
        <w:ind w:firstLine="2673" w:firstLineChars="1268"/>
        <w:textAlignment w:val="auto"/>
        <w:rPr>
          <w:rFonts w:hint="eastAsia" w:ascii="宋体" w:hAnsi="宋体" w:eastAsia="宋体"/>
          <w:b/>
          <w:szCs w:val="21"/>
        </w:rPr>
      </w:pPr>
    </w:p>
    <w:p>
      <w:pPr>
        <w:keepNext w:val="0"/>
        <w:keepLines w:val="0"/>
        <w:pageBreakBefore w:val="0"/>
        <w:kinsoku/>
        <w:wordWrap/>
        <w:overflowPunct/>
        <w:topLinePunct w:val="0"/>
        <w:bidi w:val="0"/>
        <w:spacing w:line="240" w:lineRule="auto"/>
        <w:ind w:firstLine="0" w:firstLineChars="0"/>
        <w:textAlignment w:val="auto"/>
        <w:rPr>
          <w:rFonts w:hint="eastAsia" w:ascii="宋体" w:hAnsi="宋体" w:eastAsia="宋体"/>
          <w:b/>
          <w:szCs w:val="21"/>
        </w:rPr>
      </w:pPr>
      <w:r>
        <w:rPr>
          <w:rFonts w:hint="eastAsia" w:ascii="宋体" w:hAnsi="宋体" w:eastAsia="宋体"/>
          <w:b/>
          <w:szCs w:val="21"/>
        </w:rPr>
        <w:br w:type="page"/>
      </w:r>
    </w:p>
    <w:p>
      <w:pPr>
        <w:keepNext w:val="0"/>
        <w:keepLines w:val="0"/>
        <w:pageBreakBefore w:val="0"/>
        <w:kinsoku/>
        <w:wordWrap/>
        <w:overflowPunct/>
        <w:topLinePunct w:val="0"/>
        <w:bidi w:val="0"/>
        <w:spacing w:line="360" w:lineRule="exact"/>
        <w:ind w:firstLine="2673" w:firstLineChars="1268"/>
        <w:textAlignment w:val="auto"/>
        <w:rPr>
          <w:rFonts w:ascii="宋体" w:hAnsi="宋体" w:eastAsia="宋体"/>
          <w:b/>
          <w:szCs w:val="21"/>
        </w:rPr>
      </w:pPr>
      <w:r>
        <w:rPr>
          <w:rFonts w:hint="eastAsia" w:ascii="宋体" w:hAnsi="宋体" w:eastAsia="宋体"/>
          <w:b/>
          <w:szCs w:val="21"/>
        </w:rPr>
        <w:t>第六章   报价响应文件格式</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b/>
          <w:szCs w:val="21"/>
        </w:rPr>
        <w:t>封面</w:t>
      </w:r>
      <w:r>
        <w:rPr>
          <w:rFonts w:hint="eastAsia" w:ascii="宋体" w:hAnsi="宋体" w:eastAsia="宋体"/>
          <w:szCs w:val="21"/>
        </w:rPr>
        <w:t>：</w:t>
      </w:r>
    </w:p>
    <w:p>
      <w:pPr>
        <w:keepNext w:val="0"/>
        <w:keepLines w:val="0"/>
        <w:pageBreakBefore w:val="0"/>
        <w:kinsoku/>
        <w:wordWrap/>
        <w:overflowPunct/>
        <w:topLinePunct w:val="0"/>
        <w:bidi w:val="0"/>
        <w:spacing w:line="360" w:lineRule="exact"/>
        <w:textAlignment w:val="auto"/>
        <w:rPr>
          <w:rFonts w:ascii="宋体" w:hAnsi="宋体" w:eastAsia="宋体"/>
          <w:szCs w:val="21"/>
        </w:rPr>
      </w:pPr>
    </w:p>
    <w:p>
      <w:pPr>
        <w:keepNext w:val="0"/>
        <w:keepLines w:val="0"/>
        <w:pageBreakBefore w:val="0"/>
        <w:kinsoku/>
        <w:wordWrap/>
        <w:overflowPunct/>
        <w:topLinePunct w:val="0"/>
        <w:bidi w:val="0"/>
        <w:spacing w:line="360" w:lineRule="exact"/>
        <w:textAlignment w:val="auto"/>
        <w:rPr>
          <w:rFonts w:ascii="宋体" w:hAnsi="宋体" w:eastAsia="宋体"/>
          <w:szCs w:val="21"/>
        </w:rPr>
      </w:pPr>
    </w:p>
    <w:p>
      <w:pPr>
        <w:keepNext w:val="0"/>
        <w:keepLines w:val="0"/>
        <w:pageBreakBefore w:val="0"/>
        <w:kinsoku/>
        <w:wordWrap/>
        <w:overflowPunct/>
        <w:topLinePunct w:val="0"/>
        <w:bidi w:val="0"/>
        <w:spacing w:line="360" w:lineRule="exact"/>
        <w:textAlignment w:val="auto"/>
        <w:rPr>
          <w:rFonts w:ascii="宋体" w:hAnsi="宋体" w:eastAsia="宋体"/>
          <w:szCs w:val="21"/>
        </w:rPr>
      </w:pPr>
    </w:p>
    <w:p>
      <w:pPr>
        <w:keepNext w:val="0"/>
        <w:keepLines w:val="0"/>
        <w:pageBreakBefore w:val="0"/>
        <w:tabs>
          <w:tab w:val="left" w:pos="3600"/>
        </w:tabs>
        <w:kinsoku/>
        <w:wordWrap/>
        <w:overflowPunct/>
        <w:topLinePunct w:val="0"/>
        <w:autoSpaceDE w:val="0"/>
        <w:autoSpaceDN w:val="0"/>
        <w:bidi w:val="0"/>
        <w:spacing w:line="360" w:lineRule="exact"/>
        <w:textAlignment w:val="auto"/>
        <w:rPr>
          <w:rFonts w:hint="eastAsia" w:ascii="宋体" w:hAnsi="宋体" w:eastAsia="宋体" w:cs="宋体"/>
          <w:b/>
          <w:kern w:val="0"/>
          <w:szCs w:val="21"/>
          <w:lang w:eastAsia="zh-CN"/>
        </w:rPr>
      </w:pPr>
      <w:r>
        <w:rPr>
          <w:rFonts w:hint="eastAsia" w:ascii="宋体" w:hAnsi="宋体" w:eastAsia="宋体"/>
          <w:szCs w:val="21"/>
        </w:rPr>
        <w:t>项目名称：南通港口集团有限公司年度办公电脑耗材</w:t>
      </w:r>
      <w:r>
        <w:rPr>
          <w:rFonts w:hint="eastAsia" w:ascii="宋体" w:hAnsi="宋体" w:eastAsia="宋体"/>
          <w:szCs w:val="21"/>
          <w:lang w:val="en-US" w:eastAsia="zh-CN"/>
        </w:rPr>
        <w:t>采购</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项目编号：</w:t>
      </w:r>
      <w:r>
        <w:rPr>
          <w:rFonts w:hint="eastAsia" w:ascii="宋体" w:hAnsi="宋体" w:eastAsia="宋体"/>
          <w:bCs/>
          <w:szCs w:val="21"/>
        </w:rPr>
        <w:t>BGHCCG-001</w:t>
      </w:r>
      <w:r>
        <w:rPr>
          <w:rFonts w:hint="eastAsia" w:ascii="宋体" w:hAnsi="宋体" w:eastAsia="宋体"/>
          <w:szCs w:val="21"/>
        </w:rPr>
        <w:t>            </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 </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供应商名称：</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日   期</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 </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 </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 </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 </w:t>
      </w:r>
    </w:p>
    <w:p>
      <w:pPr>
        <w:keepNext w:val="0"/>
        <w:keepLines w:val="0"/>
        <w:pageBreakBefore w:val="0"/>
        <w:kinsoku/>
        <w:wordWrap/>
        <w:overflowPunct/>
        <w:topLinePunct w:val="0"/>
        <w:bidi w:val="0"/>
        <w:spacing w:line="360" w:lineRule="exact"/>
        <w:textAlignment w:val="auto"/>
        <w:rPr>
          <w:rFonts w:ascii="宋体" w:hAnsi="宋体" w:eastAsia="宋体"/>
          <w:b/>
          <w:szCs w:val="21"/>
        </w:rPr>
      </w:pPr>
      <w:r>
        <w:rPr>
          <w:rFonts w:hint="eastAsia" w:ascii="宋体" w:hAnsi="宋体" w:eastAsia="宋体"/>
          <w:b/>
          <w:szCs w:val="21"/>
        </w:rPr>
        <w:t>目录</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1、询价响应声明</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2、报价一览表</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3、资格证明文件</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3-1单位负责人授权书</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3-2营业执照等证明文件</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3-3具备履行合同所必需设备和专业技术能力证明材料</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3-4参加采购活动前三年内在经营活动中没有重大违法记录书面声明</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3-5信用记录查询结果</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4、商务条件响应表</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5、要求作为响应文件组成部分的其他材料（若有）</w:t>
      </w:r>
    </w:p>
    <w:p>
      <w:pPr>
        <w:keepNext w:val="0"/>
        <w:keepLines w:val="0"/>
        <w:pageBreakBefore w:val="0"/>
        <w:kinsoku/>
        <w:wordWrap/>
        <w:overflowPunct/>
        <w:topLinePunct w:val="0"/>
        <w:bidi w:val="0"/>
        <w:spacing w:line="360" w:lineRule="exact"/>
        <w:textAlignment w:val="auto"/>
        <w:rPr>
          <w:rFonts w:ascii="宋体" w:hAnsi="宋体" w:eastAsia="宋体"/>
          <w:szCs w:val="21"/>
        </w:rPr>
      </w:pPr>
    </w:p>
    <w:p>
      <w:pPr>
        <w:keepNext w:val="0"/>
        <w:keepLines w:val="0"/>
        <w:pageBreakBefore w:val="0"/>
        <w:kinsoku/>
        <w:wordWrap/>
        <w:overflowPunct/>
        <w:topLinePunct w:val="0"/>
        <w:bidi w:val="0"/>
        <w:spacing w:line="360" w:lineRule="exact"/>
        <w:textAlignment w:val="auto"/>
        <w:rPr>
          <w:rFonts w:hint="eastAsia" w:ascii="宋体" w:hAnsi="宋体" w:eastAsia="宋体"/>
          <w:szCs w:val="21"/>
        </w:rPr>
      </w:pPr>
      <w:r>
        <w:rPr>
          <w:rFonts w:hint="eastAsia" w:ascii="宋体" w:hAnsi="宋体" w:eastAsia="宋体"/>
          <w:szCs w:val="21"/>
        </w:rPr>
        <w:t xml:space="preserve">                             </w:t>
      </w:r>
    </w:p>
    <w:p>
      <w:pPr>
        <w:keepNext w:val="0"/>
        <w:keepLines w:val="0"/>
        <w:pageBreakBefore w:val="0"/>
        <w:kinsoku/>
        <w:wordWrap/>
        <w:overflowPunct/>
        <w:topLinePunct w:val="0"/>
        <w:bidi w:val="0"/>
        <w:spacing w:line="240" w:lineRule="auto"/>
        <w:textAlignment w:val="auto"/>
        <w:rPr>
          <w:rFonts w:hint="eastAsia" w:ascii="宋体" w:hAnsi="宋体" w:eastAsia="宋体"/>
          <w:szCs w:val="21"/>
        </w:rPr>
      </w:pPr>
      <w:r>
        <w:rPr>
          <w:rFonts w:hint="eastAsia" w:ascii="宋体" w:hAnsi="宋体" w:eastAsia="宋体"/>
          <w:szCs w:val="21"/>
        </w:rPr>
        <w:br w:type="page"/>
      </w:r>
    </w:p>
    <w:p>
      <w:pPr>
        <w:keepNext w:val="0"/>
        <w:keepLines w:val="0"/>
        <w:pageBreakBefore w:val="0"/>
        <w:kinsoku/>
        <w:wordWrap/>
        <w:overflowPunct/>
        <w:topLinePunct w:val="0"/>
        <w:bidi w:val="0"/>
        <w:spacing w:line="360" w:lineRule="exact"/>
        <w:textAlignment w:val="auto"/>
        <w:rPr>
          <w:rFonts w:ascii="宋体" w:hAnsi="宋体" w:eastAsia="宋体"/>
          <w:b/>
          <w:szCs w:val="21"/>
        </w:rPr>
      </w:pPr>
      <w:r>
        <w:rPr>
          <w:rFonts w:hint="eastAsia" w:ascii="宋体" w:hAnsi="宋体" w:eastAsia="宋体"/>
          <w:b/>
          <w:szCs w:val="21"/>
        </w:rPr>
        <w:t>1、询价响应声明</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致南通港口集团有限公司（采购人）：</w:t>
      </w:r>
    </w:p>
    <w:p>
      <w:pPr>
        <w:keepNext w:val="0"/>
        <w:keepLines w:val="0"/>
        <w:pageBreakBefore w:val="0"/>
        <w:tabs>
          <w:tab w:val="left" w:pos="3600"/>
        </w:tabs>
        <w:kinsoku/>
        <w:wordWrap/>
        <w:overflowPunct/>
        <w:topLinePunct w:val="0"/>
        <w:autoSpaceDE w:val="0"/>
        <w:autoSpaceDN w:val="0"/>
        <w:bidi w:val="0"/>
        <w:spacing w:line="360" w:lineRule="exact"/>
        <w:textAlignment w:val="auto"/>
        <w:rPr>
          <w:rFonts w:ascii="宋体" w:hAnsi="宋体" w:eastAsia="宋体" w:cs="宋体"/>
          <w:b/>
          <w:kern w:val="0"/>
          <w:szCs w:val="21"/>
        </w:rPr>
      </w:pPr>
      <w:r>
        <w:rPr>
          <w:rFonts w:hint="eastAsia" w:ascii="宋体" w:hAnsi="宋体" w:eastAsia="宋体"/>
          <w:szCs w:val="21"/>
        </w:rPr>
        <w:t>   根据贵方</w:t>
      </w:r>
      <w:r>
        <w:rPr>
          <w:rFonts w:hint="eastAsia" w:ascii="宋体" w:hAnsi="宋体" w:eastAsia="宋体"/>
          <w:szCs w:val="21"/>
          <w:u w:val="single"/>
        </w:rPr>
        <w:t>南通港口集团有限公司年度办公电脑耗材采购</w:t>
      </w:r>
      <w:r>
        <w:rPr>
          <w:rFonts w:hint="eastAsia" w:ascii="宋体" w:hAnsi="宋体" w:eastAsia="宋体"/>
          <w:szCs w:val="21"/>
        </w:rPr>
        <w:t>（项目编号：</w:t>
      </w:r>
      <w:r>
        <w:rPr>
          <w:rFonts w:hint="eastAsia" w:ascii="宋体" w:hAnsi="宋体" w:eastAsia="宋体"/>
          <w:bCs/>
          <w:szCs w:val="21"/>
        </w:rPr>
        <w:t>BGHCCG-001</w:t>
      </w:r>
      <w:r>
        <w:rPr>
          <w:rFonts w:hint="eastAsia" w:ascii="宋体" w:hAnsi="宋体" w:eastAsia="宋体"/>
          <w:szCs w:val="21"/>
        </w:rPr>
        <w:t>）的询价通知书，本人</w:t>
      </w:r>
      <w:r>
        <w:rPr>
          <w:rFonts w:hint="eastAsia" w:ascii="宋体" w:hAnsi="宋体" w:eastAsia="宋体"/>
          <w:szCs w:val="21"/>
          <w:u w:val="single"/>
        </w:rPr>
        <w:t>    </w:t>
      </w:r>
      <w:r>
        <w:rPr>
          <w:rFonts w:hint="eastAsia" w:ascii="宋体" w:hAnsi="宋体" w:eastAsia="宋体"/>
          <w:szCs w:val="21"/>
        </w:rPr>
        <w:t>（全名、职务）代表供应商</w:t>
      </w:r>
      <w:r>
        <w:rPr>
          <w:rFonts w:hint="eastAsia" w:ascii="宋体" w:hAnsi="宋体" w:eastAsia="宋体"/>
          <w:szCs w:val="21"/>
          <w:u w:val="single"/>
        </w:rPr>
        <w:t>         </w:t>
      </w:r>
      <w:r>
        <w:rPr>
          <w:rFonts w:hint="eastAsia" w:ascii="宋体" w:hAnsi="宋体" w:eastAsia="宋体"/>
          <w:szCs w:val="21"/>
        </w:rPr>
        <w:t xml:space="preserve">（供应商名称、地址）提交响应文件正本 </w:t>
      </w:r>
      <w:r>
        <w:rPr>
          <w:rFonts w:hint="eastAsia" w:ascii="宋体" w:hAnsi="宋体" w:eastAsia="宋体"/>
          <w:szCs w:val="21"/>
          <w:u w:val="single"/>
        </w:rPr>
        <w:t xml:space="preserve">        </w:t>
      </w:r>
      <w:r>
        <w:rPr>
          <w:rFonts w:hint="eastAsia" w:ascii="宋体" w:hAnsi="宋体" w:eastAsia="宋体"/>
          <w:szCs w:val="21"/>
        </w:rPr>
        <w:t xml:space="preserve">份和副本 </w:t>
      </w:r>
      <w:r>
        <w:rPr>
          <w:rFonts w:hint="eastAsia" w:ascii="宋体" w:hAnsi="宋体" w:eastAsia="宋体"/>
          <w:szCs w:val="21"/>
          <w:u w:val="single"/>
        </w:rPr>
        <w:t xml:space="preserve">         </w:t>
      </w:r>
      <w:r>
        <w:rPr>
          <w:rFonts w:hint="eastAsia" w:ascii="宋体" w:hAnsi="宋体" w:eastAsia="宋体"/>
          <w:szCs w:val="21"/>
        </w:rPr>
        <w:t>份。</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一、我方同意在本项目询价通知书中规定的递交响应文件截止时间起</w:t>
      </w:r>
      <w:r>
        <w:rPr>
          <w:rFonts w:hint="eastAsia" w:ascii="宋体" w:hAnsi="宋体" w:eastAsia="宋体"/>
          <w:szCs w:val="21"/>
          <w:u w:val="single"/>
        </w:rPr>
        <w:t> 60</w:t>
      </w:r>
      <w:r>
        <w:rPr>
          <w:rFonts w:hint="eastAsia" w:ascii="宋体" w:hAnsi="宋体" w:eastAsia="宋体"/>
          <w:szCs w:val="21"/>
        </w:rPr>
        <w:t>日历天内（响应文件有效期）遵守本响应文件中的承诺，且在此期限期满之前均具有约束力。</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二、我方已详细审核全部询价通知书，包括询价通知书修改文件（如有的话）、参考资料及有关附件，确认无误。我方承诺接受询价通知书中的全部条款且无任何异议。</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三、我方承诺我方满足询价通知书中要求的供应商的资格要求的法定条件和特定条件。</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四、我方保证响应文件提供的数据和材料是真实、合法的。我方愿意向贵方提供任何与本项目采购有关的数据、情况和技术资料。若贵方需要，我方愿意提供我方作出的一切承诺的证明材料。</w:t>
      </w:r>
    </w:p>
    <w:p>
      <w:pPr>
        <w:keepNext w:val="0"/>
        <w:keepLines w:val="0"/>
        <w:pageBreakBefore w:val="0"/>
        <w:widowControl/>
        <w:kinsoku/>
        <w:wordWrap/>
        <w:overflowPunct/>
        <w:topLinePunct w:val="0"/>
        <w:bidi w:val="0"/>
        <w:spacing w:line="360" w:lineRule="exact"/>
        <w:jc w:val="left"/>
        <w:textAlignment w:val="auto"/>
        <w:rPr>
          <w:rFonts w:ascii="宋体" w:hAnsi="宋体" w:eastAsia="宋体" w:cs="宋体"/>
          <w:b/>
          <w:color w:val="FF0000"/>
          <w:kern w:val="0"/>
          <w:szCs w:val="21"/>
          <w:u w:val="single"/>
        </w:rPr>
      </w:pPr>
      <w:r>
        <w:rPr>
          <w:rFonts w:hint="eastAsia" w:ascii="宋体" w:hAnsi="宋体" w:eastAsia="宋体"/>
          <w:szCs w:val="21"/>
        </w:rPr>
        <w:t>五、我方承诺遵守有关规定，按照询价通知书确定的事项签订采购合同，并承担合同规定的责任和义务。</w:t>
      </w:r>
      <w:r>
        <w:rPr>
          <w:rFonts w:hint="eastAsia" w:ascii="宋体" w:hAnsi="宋体" w:eastAsia="宋体" w:cs="宋体"/>
          <w:b/>
          <w:kern w:val="0"/>
          <w:szCs w:val="21"/>
          <w:u w:val="single"/>
        </w:rPr>
        <w:t>在协议期内，供应商按照本次询价所报的单价进行供货，未列入本次询价目录中的货物，供货价格不高于同期南通市政府采购网上商城中同型号规格货物价格,未列入南通市政府采购网上商城的办公用品，价格按同期市场价格确定。</w:t>
      </w:r>
    </w:p>
    <w:p>
      <w:pPr>
        <w:keepNext w:val="0"/>
        <w:keepLines w:val="0"/>
        <w:pageBreakBefore w:val="0"/>
        <w:kinsoku/>
        <w:wordWrap/>
        <w:overflowPunct/>
        <w:topLinePunct w:val="0"/>
        <w:bidi w:val="0"/>
        <w:spacing w:line="360" w:lineRule="exact"/>
        <w:textAlignment w:val="auto"/>
        <w:rPr>
          <w:rFonts w:ascii="宋体" w:hAnsi="宋体" w:eastAsia="宋体"/>
          <w:szCs w:val="21"/>
        </w:rPr>
      </w:pP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 </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供应商名称（盖公章）：           </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法定代表人或授权代表（签字或盖章）：               </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日期：     年   月   日</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 </w:t>
      </w:r>
    </w:p>
    <w:p>
      <w:pPr>
        <w:keepNext w:val="0"/>
        <w:keepLines w:val="0"/>
        <w:pageBreakBefore w:val="0"/>
        <w:kinsoku/>
        <w:wordWrap/>
        <w:overflowPunct/>
        <w:topLinePunct w:val="0"/>
        <w:bidi w:val="0"/>
        <w:spacing w:line="360" w:lineRule="exact"/>
        <w:textAlignment w:val="auto"/>
        <w:rPr>
          <w:rFonts w:ascii="宋体" w:hAnsi="宋体" w:eastAsia="宋体"/>
          <w:szCs w:val="21"/>
        </w:rPr>
      </w:pPr>
    </w:p>
    <w:p>
      <w:pPr>
        <w:keepNext w:val="0"/>
        <w:keepLines w:val="0"/>
        <w:pageBreakBefore w:val="0"/>
        <w:kinsoku/>
        <w:wordWrap/>
        <w:overflowPunct/>
        <w:topLinePunct w:val="0"/>
        <w:bidi w:val="0"/>
        <w:spacing w:line="360" w:lineRule="exact"/>
        <w:textAlignment w:val="auto"/>
        <w:rPr>
          <w:rFonts w:ascii="宋体" w:hAnsi="宋体" w:eastAsia="宋体"/>
          <w:szCs w:val="21"/>
        </w:rPr>
      </w:pPr>
    </w:p>
    <w:p>
      <w:pPr>
        <w:keepNext w:val="0"/>
        <w:keepLines w:val="0"/>
        <w:pageBreakBefore w:val="0"/>
        <w:kinsoku/>
        <w:wordWrap/>
        <w:overflowPunct/>
        <w:topLinePunct w:val="0"/>
        <w:bidi w:val="0"/>
        <w:spacing w:line="360" w:lineRule="exact"/>
        <w:textAlignment w:val="auto"/>
        <w:rPr>
          <w:rFonts w:ascii="宋体" w:hAnsi="宋体" w:eastAsia="宋体"/>
          <w:szCs w:val="21"/>
        </w:rPr>
      </w:pPr>
    </w:p>
    <w:p>
      <w:pPr>
        <w:keepNext w:val="0"/>
        <w:keepLines w:val="0"/>
        <w:pageBreakBefore w:val="0"/>
        <w:kinsoku/>
        <w:wordWrap/>
        <w:overflowPunct/>
        <w:topLinePunct w:val="0"/>
        <w:bidi w:val="0"/>
        <w:spacing w:line="360" w:lineRule="exact"/>
        <w:textAlignment w:val="auto"/>
        <w:rPr>
          <w:rFonts w:ascii="宋体" w:hAnsi="宋体" w:eastAsia="宋体"/>
          <w:szCs w:val="21"/>
        </w:rPr>
      </w:pPr>
    </w:p>
    <w:p>
      <w:pPr>
        <w:keepNext w:val="0"/>
        <w:keepLines w:val="0"/>
        <w:pageBreakBefore w:val="0"/>
        <w:kinsoku/>
        <w:wordWrap/>
        <w:overflowPunct/>
        <w:topLinePunct w:val="0"/>
        <w:bidi w:val="0"/>
        <w:spacing w:line="360" w:lineRule="exact"/>
        <w:textAlignment w:val="auto"/>
        <w:rPr>
          <w:rFonts w:ascii="宋体" w:hAnsi="宋体" w:eastAsia="宋体"/>
          <w:szCs w:val="21"/>
        </w:rPr>
      </w:pPr>
    </w:p>
    <w:p>
      <w:pPr>
        <w:keepNext w:val="0"/>
        <w:keepLines w:val="0"/>
        <w:pageBreakBefore w:val="0"/>
        <w:kinsoku/>
        <w:wordWrap/>
        <w:overflowPunct/>
        <w:topLinePunct w:val="0"/>
        <w:bidi w:val="0"/>
        <w:spacing w:line="360" w:lineRule="exact"/>
        <w:textAlignment w:val="auto"/>
        <w:rPr>
          <w:rFonts w:ascii="宋体" w:hAnsi="宋体" w:eastAsia="宋体"/>
          <w:szCs w:val="21"/>
        </w:rPr>
      </w:pPr>
    </w:p>
    <w:p>
      <w:pPr>
        <w:keepNext w:val="0"/>
        <w:keepLines w:val="0"/>
        <w:pageBreakBefore w:val="0"/>
        <w:kinsoku/>
        <w:wordWrap/>
        <w:overflowPunct/>
        <w:topLinePunct w:val="0"/>
        <w:bidi w:val="0"/>
        <w:spacing w:line="360" w:lineRule="exact"/>
        <w:textAlignment w:val="auto"/>
        <w:rPr>
          <w:rFonts w:ascii="宋体" w:hAnsi="宋体" w:eastAsia="宋体"/>
          <w:szCs w:val="21"/>
        </w:rPr>
      </w:pPr>
    </w:p>
    <w:p>
      <w:pPr>
        <w:rPr>
          <w:rFonts w:hint="eastAsia" w:ascii="宋体" w:hAnsi="宋体" w:eastAsia="宋体"/>
          <w:b/>
          <w:szCs w:val="21"/>
        </w:rPr>
      </w:pPr>
      <w:r>
        <w:rPr>
          <w:rFonts w:hint="eastAsia" w:ascii="宋体" w:hAnsi="宋体" w:eastAsia="宋体"/>
          <w:b/>
          <w:szCs w:val="21"/>
        </w:rPr>
        <w:br w:type="page"/>
      </w:r>
    </w:p>
    <w:p>
      <w:pPr>
        <w:keepNext w:val="0"/>
        <w:keepLines w:val="0"/>
        <w:pageBreakBefore w:val="0"/>
        <w:kinsoku/>
        <w:wordWrap/>
        <w:overflowPunct/>
        <w:topLinePunct w:val="0"/>
        <w:bidi w:val="0"/>
        <w:spacing w:line="360" w:lineRule="exact"/>
        <w:ind w:firstLine="3373" w:firstLineChars="1600"/>
        <w:textAlignment w:val="auto"/>
        <w:rPr>
          <w:rFonts w:ascii="宋体" w:hAnsi="宋体" w:eastAsia="宋体"/>
          <w:b/>
          <w:szCs w:val="21"/>
        </w:rPr>
      </w:pPr>
      <w:r>
        <w:rPr>
          <w:rFonts w:hint="eastAsia" w:ascii="宋体" w:hAnsi="宋体" w:eastAsia="宋体"/>
          <w:b/>
          <w:szCs w:val="21"/>
        </w:rPr>
        <w:t>2、报价一览表</w:t>
      </w:r>
    </w:p>
    <w:p>
      <w:pPr>
        <w:keepNext w:val="0"/>
        <w:keepLines w:val="0"/>
        <w:pageBreakBefore w:val="0"/>
        <w:kinsoku/>
        <w:wordWrap/>
        <w:overflowPunct/>
        <w:topLinePunct w:val="0"/>
        <w:bidi w:val="0"/>
        <w:spacing w:line="360" w:lineRule="exact"/>
        <w:textAlignment w:val="auto"/>
        <w:rPr>
          <w:rFonts w:hint="eastAsia" w:ascii="宋体" w:hAnsi="宋体" w:eastAsia="宋体"/>
          <w:szCs w:val="21"/>
          <w:lang w:eastAsia="zh-CN"/>
        </w:rPr>
      </w:pPr>
      <w:r>
        <w:rPr>
          <w:rFonts w:hint="eastAsia" w:ascii="宋体" w:hAnsi="宋体" w:eastAsia="宋体"/>
          <w:szCs w:val="21"/>
        </w:rPr>
        <w:t>项目名称：南通港口集团有限公司年度办公电脑耗材</w:t>
      </w:r>
      <w:r>
        <w:rPr>
          <w:rFonts w:hint="eastAsia" w:ascii="宋体" w:hAnsi="宋体" w:eastAsia="宋体"/>
          <w:szCs w:val="21"/>
          <w:lang w:val="en-US" w:eastAsia="zh-CN"/>
        </w:rPr>
        <w:t>采购</w:t>
      </w:r>
    </w:p>
    <w:tbl>
      <w:tblPr>
        <w:tblStyle w:val="14"/>
        <w:tblW w:w="8661" w:type="dxa"/>
        <w:tblInd w:w="0" w:type="dxa"/>
        <w:tblLayout w:type="fixed"/>
        <w:tblCellMar>
          <w:top w:w="0" w:type="dxa"/>
          <w:left w:w="0" w:type="dxa"/>
          <w:bottom w:w="0" w:type="dxa"/>
          <w:right w:w="0" w:type="dxa"/>
        </w:tblCellMar>
      </w:tblPr>
      <w:tblGrid>
        <w:gridCol w:w="748"/>
        <w:gridCol w:w="2102"/>
        <w:gridCol w:w="993"/>
        <w:gridCol w:w="1134"/>
        <w:gridCol w:w="1134"/>
        <w:gridCol w:w="1275"/>
        <w:gridCol w:w="1275"/>
      </w:tblGrid>
      <w:tr>
        <w:tblPrEx>
          <w:tblCellMar>
            <w:top w:w="0" w:type="dxa"/>
            <w:left w:w="0" w:type="dxa"/>
            <w:bottom w:w="0" w:type="dxa"/>
            <w:right w:w="0" w:type="dxa"/>
          </w:tblCellMar>
        </w:tblPrEx>
        <w:trPr>
          <w:trHeight w:val="567"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r>
              <w:rPr>
                <w:rFonts w:hint="eastAsia" w:ascii="宋体" w:hAnsi="宋体" w:eastAsia="宋体"/>
                <w:szCs w:val="21"/>
              </w:rPr>
              <w:t>序号</w:t>
            </w:r>
          </w:p>
        </w:tc>
        <w:tc>
          <w:tcPr>
            <w:tcW w:w="2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r>
              <w:rPr>
                <w:rFonts w:hint="eastAsia" w:ascii="宋体" w:hAnsi="宋体" w:eastAsia="宋体"/>
                <w:szCs w:val="21"/>
              </w:rPr>
              <w:t>产品名称规格</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r>
              <w:rPr>
                <w:rFonts w:hint="eastAsia" w:ascii="宋体" w:hAnsi="宋体" w:eastAsia="宋体"/>
                <w:szCs w:val="21"/>
              </w:rPr>
              <w:t>单位</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b/>
                <w:szCs w:val="21"/>
              </w:rPr>
            </w:pPr>
            <w:r>
              <w:rPr>
                <w:rFonts w:hint="eastAsia" w:ascii="宋体" w:hAnsi="宋体" w:eastAsia="宋体"/>
                <w:b/>
                <w:szCs w:val="21"/>
              </w:rPr>
              <w:t>采购控制价</w:t>
            </w:r>
          </w:p>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r>
              <w:rPr>
                <w:rFonts w:hint="eastAsia" w:ascii="宋体" w:hAnsi="宋体" w:eastAsia="宋体"/>
                <w:b/>
                <w:szCs w:val="21"/>
              </w:rPr>
              <w:t>（含税，单位元）</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r>
              <w:rPr>
                <w:rFonts w:hint="eastAsia" w:ascii="宋体" w:hAnsi="宋体" w:eastAsia="宋体"/>
                <w:szCs w:val="21"/>
              </w:rPr>
              <w:t>品牌</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b/>
                <w:szCs w:val="21"/>
              </w:rPr>
            </w:pPr>
            <w:r>
              <w:rPr>
                <w:rFonts w:hint="eastAsia" w:ascii="宋体" w:hAnsi="宋体" w:eastAsia="宋体"/>
                <w:b/>
                <w:szCs w:val="21"/>
              </w:rPr>
              <w:t>报价</w:t>
            </w:r>
          </w:p>
          <w:p>
            <w:pPr>
              <w:keepNext w:val="0"/>
              <w:keepLines w:val="0"/>
              <w:pageBreakBefore w:val="0"/>
              <w:kinsoku/>
              <w:wordWrap/>
              <w:overflowPunct/>
              <w:topLinePunct w:val="0"/>
              <w:bidi w:val="0"/>
              <w:spacing w:line="360" w:lineRule="exact"/>
              <w:jc w:val="center"/>
              <w:textAlignment w:val="auto"/>
              <w:rPr>
                <w:rFonts w:ascii="宋体" w:hAnsi="宋体" w:eastAsia="宋体"/>
                <w:b/>
                <w:szCs w:val="21"/>
              </w:rPr>
            </w:pPr>
            <w:r>
              <w:rPr>
                <w:rFonts w:hint="eastAsia" w:ascii="宋体" w:hAnsi="宋体" w:eastAsia="宋体"/>
                <w:b/>
                <w:szCs w:val="21"/>
              </w:rPr>
              <w:t>（含税，单位元）</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r>
              <w:rPr>
                <w:rFonts w:hint="eastAsia" w:ascii="宋体" w:hAnsi="宋体" w:eastAsia="宋体"/>
                <w:szCs w:val="21"/>
              </w:rPr>
              <w:t>备注</w:t>
            </w:r>
          </w:p>
        </w:tc>
      </w:tr>
      <w:tr>
        <w:tblPrEx>
          <w:tblCellMar>
            <w:top w:w="0" w:type="dxa"/>
            <w:left w:w="0" w:type="dxa"/>
            <w:bottom w:w="0" w:type="dxa"/>
            <w:right w:w="0" w:type="dxa"/>
          </w:tblCellMar>
        </w:tblPrEx>
        <w:trPr>
          <w:trHeight w:val="567"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r>
              <w:rPr>
                <w:rFonts w:hint="eastAsia" w:ascii="宋体" w:hAnsi="宋体" w:eastAsia="宋体"/>
                <w:szCs w:val="21"/>
              </w:rPr>
              <w:t>1</w:t>
            </w:r>
          </w:p>
        </w:tc>
        <w:tc>
          <w:tcPr>
            <w:tcW w:w="21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38"/>
              <w:spacing w:line="240" w:lineRule="exact"/>
              <w:jc w:val="center"/>
              <w:rPr>
                <w:rFonts w:ascii="宋体" w:hAnsi="宋体" w:cs="宋体"/>
                <w:sz w:val="21"/>
                <w:szCs w:val="21"/>
                <w:lang w:eastAsia="zh-CN"/>
              </w:rPr>
            </w:pPr>
            <w:r>
              <w:rPr>
                <w:rFonts w:hint="eastAsia" w:ascii="宋体" w:hAnsi="宋体"/>
                <w:szCs w:val="21"/>
                <w:lang w:eastAsia="zh-CN"/>
              </w:rPr>
              <w:t>无线鼠标</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r>
              <w:rPr>
                <w:rFonts w:hint="eastAsia" w:ascii="宋体" w:hAnsi="宋体" w:eastAsia="宋体"/>
                <w:szCs w:val="21"/>
              </w:rPr>
              <w:t>只</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szCs w:val="21"/>
              </w:rPr>
            </w:pPr>
            <w:r>
              <w:rPr>
                <w:rFonts w:hint="eastAsia" w:ascii="宋体" w:hAnsi="宋体" w:eastAsia="宋体"/>
                <w:szCs w:val="21"/>
                <w:lang w:val="en-US" w:eastAsia="zh-CN"/>
              </w:rPr>
              <w:t>60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p>
        </w:tc>
      </w:tr>
      <w:tr>
        <w:tblPrEx>
          <w:tblCellMar>
            <w:top w:w="0" w:type="dxa"/>
            <w:left w:w="0" w:type="dxa"/>
            <w:bottom w:w="0" w:type="dxa"/>
            <w:right w:w="0" w:type="dxa"/>
          </w:tblCellMar>
        </w:tblPrEx>
        <w:trPr>
          <w:trHeight w:val="567"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r>
              <w:rPr>
                <w:rFonts w:hint="eastAsia" w:ascii="宋体" w:hAnsi="宋体" w:eastAsia="宋体"/>
                <w:szCs w:val="21"/>
              </w:rPr>
              <w:t>2</w:t>
            </w:r>
          </w:p>
        </w:tc>
        <w:tc>
          <w:tcPr>
            <w:tcW w:w="2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8"/>
              <w:spacing w:line="240" w:lineRule="exact"/>
              <w:jc w:val="center"/>
              <w:rPr>
                <w:rFonts w:ascii="宋体" w:hAnsi="宋体" w:cs="宋体"/>
                <w:sz w:val="21"/>
                <w:szCs w:val="21"/>
                <w:lang w:eastAsia="zh-CN"/>
              </w:rPr>
            </w:pPr>
            <w:r>
              <w:rPr>
                <w:rFonts w:ascii="宋体" w:hAnsi="宋体"/>
                <w:szCs w:val="21"/>
              </w:rPr>
              <w:t>TPLINK</w:t>
            </w:r>
            <w:r>
              <w:rPr>
                <w:rFonts w:hint="eastAsia" w:ascii="宋体" w:hAnsi="宋体" w:cs="宋体"/>
                <w:sz w:val="21"/>
                <w:szCs w:val="21"/>
                <w:lang w:eastAsia="zh-CN"/>
              </w:rPr>
              <w:t>交换机</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r>
              <w:rPr>
                <w:rFonts w:hint="eastAsia" w:ascii="宋体" w:hAnsi="宋体" w:eastAsia="宋体"/>
                <w:szCs w:val="21"/>
              </w:rPr>
              <w:t>套</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szCs w:val="21"/>
              </w:rPr>
            </w:pPr>
            <w:r>
              <w:rPr>
                <w:rFonts w:hint="eastAsia" w:ascii="宋体" w:hAnsi="宋体" w:eastAsia="宋体"/>
                <w:szCs w:val="21"/>
              </w:rPr>
              <w:t>120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p>
        </w:tc>
      </w:tr>
      <w:tr>
        <w:tblPrEx>
          <w:tblCellMar>
            <w:top w:w="0" w:type="dxa"/>
            <w:left w:w="0" w:type="dxa"/>
            <w:bottom w:w="0" w:type="dxa"/>
            <w:right w:w="0" w:type="dxa"/>
          </w:tblCellMar>
        </w:tblPrEx>
        <w:trPr>
          <w:trHeight w:val="567"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r>
              <w:rPr>
                <w:rFonts w:hint="eastAsia" w:ascii="宋体" w:hAnsi="宋体" w:eastAsia="宋体"/>
                <w:szCs w:val="21"/>
              </w:rPr>
              <w:t>3</w:t>
            </w:r>
          </w:p>
        </w:tc>
        <w:tc>
          <w:tcPr>
            <w:tcW w:w="2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8"/>
              <w:spacing w:line="240" w:lineRule="exact"/>
              <w:jc w:val="center"/>
              <w:rPr>
                <w:rFonts w:ascii="宋体" w:hAnsi="宋体" w:cs="宋体"/>
                <w:sz w:val="21"/>
                <w:szCs w:val="21"/>
                <w:lang w:eastAsia="zh-CN"/>
              </w:rPr>
            </w:pPr>
            <w:r>
              <w:rPr>
                <w:rFonts w:hint="eastAsia" w:ascii="宋体" w:hAnsi="宋体" w:cs="宋体"/>
                <w:sz w:val="21"/>
                <w:szCs w:val="21"/>
                <w:lang w:eastAsia="zh-CN"/>
              </w:rPr>
              <w:t>无线路由器</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r>
              <w:rPr>
                <w:rFonts w:hint="eastAsia" w:ascii="宋体" w:hAnsi="宋体" w:eastAsia="宋体"/>
                <w:szCs w:val="21"/>
              </w:rPr>
              <w:t>套</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szCs w:val="21"/>
              </w:rPr>
            </w:pPr>
            <w:r>
              <w:rPr>
                <w:rFonts w:hint="eastAsia" w:ascii="宋体" w:hAnsi="宋体" w:eastAsia="宋体"/>
                <w:szCs w:val="21"/>
                <w:lang w:val="en-US" w:eastAsia="zh-CN"/>
              </w:rPr>
              <w:t>100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p>
        </w:tc>
      </w:tr>
      <w:tr>
        <w:tblPrEx>
          <w:tblCellMar>
            <w:top w:w="0" w:type="dxa"/>
            <w:left w:w="0" w:type="dxa"/>
            <w:bottom w:w="0" w:type="dxa"/>
            <w:right w:w="0" w:type="dxa"/>
          </w:tblCellMar>
        </w:tblPrEx>
        <w:trPr>
          <w:trHeight w:val="567"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r>
              <w:rPr>
                <w:rFonts w:hint="eastAsia" w:ascii="宋体" w:hAnsi="宋体" w:eastAsia="宋体"/>
                <w:szCs w:val="21"/>
              </w:rPr>
              <w:t>4</w:t>
            </w:r>
          </w:p>
        </w:tc>
        <w:tc>
          <w:tcPr>
            <w:tcW w:w="2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8"/>
              <w:spacing w:line="240" w:lineRule="exact"/>
              <w:jc w:val="center"/>
              <w:rPr>
                <w:rFonts w:ascii="宋体" w:hAnsi="宋体"/>
                <w:sz w:val="21"/>
                <w:szCs w:val="21"/>
                <w:lang w:eastAsia="zh-CN"/>
              </w:rPr>
            </w:pPr>
            <w:r>
              <w:rPr>
                <w:rFonts w:hint="eastAsia" w:ascii="宋体" w:hAnsi="宋体"/>
                <w:sz w:val="21"/>
                <w:szCs w:val="21"/>
                <w:lang w:eastAsia="zh-CN"/>
              </w:rPr>
              <w:t>移动硬盘</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r>
              <w:rPr>
                <w:rFonts w:hint="eastAsia" w:ascii="宋体" w:hAnsi="宋体" w:eastAsia="宋体"/>
                <w:szCs w:val="21"/>
              </w:rPr>
              <w:t>只</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szCs w:val="21"/>
              </w:rPr>
            </w:pPr>
            <w:r>
              <w:rPr>
                <w:rFonts w:hint="eastAsia" w:ascii="宋体" w:hAnsi="宋体" w:eastAsia="宋体"/>
                <w:szCs w:val="21"/>
              </w:rPr>
              <w:t>500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p>
        </w:tc>
      </w:tr>
      <w:tr>
        <w:tblPrEx>
          <w:tblCellMar>
            <w:top w:w="0" w:type="dxa"/>
            <w:left w:w="0" w:type="dxa"/>
            <w:bottom w:w="0" w:type="dxa"/>
            <w:right w:w="0" w:type="dxa"/>
          </w:tblCellMar>
        </w:tblPrEx>
        <w:trPr>
          <w:trHeight w:val="567"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r>
              <w:rPr>
                <w:rFonts w:hint="eastAsia" w:ascii="宋体" w:hAnsi="宋体" w:eastAsia="宋体"/>
                <w:szCs w:val="21"/>
              </w:rPr>
              <w:t>5</w:t>
            </w:r>
          </w:p>
        </w:tc>
        <w:tc>
          <w:tcPr>
            <w:tcW w:w="2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8"/>
              <w:spacing w:line="240" w:lineRule="exact"/>
              <w:jc w:val="center"/>
              <w:rPr>
                <w:rFonts w:ascii="宋体" w:hAnsi="宋体" w:cs="宋体"/>
                <w:sz w:val="21"/>
                <w:szCs w:val="21"/>
                <w:lang w:eastAsia="zh-CN"/>
              </w:rPr>
            </w:pPr>
            <w:r>
              <w:rPr>
                <w:rFonts w:hint="eastAsia" w:ascii="宋体" w:hAnsi="宋体" w:cs="宋体"/>
                <w:sz w:val="21"/>
                <w:szCs w:val="21"/>
                <w:lang w:eastAsia="zh-CN"/>
              </w:rPr>
              <w:t>打印机</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r>
              <w:rPr>
                <w:rFonts w:hint="eastAsia" w:ascii="宋体" w:hAnsi="宋体" w:eastAsia="宋体"/>
                <w:szCs w:val="21"/>
              </w:rPr>
              <w:t>台</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szCs w:val="21"/>
              </w:rPr>
            </w:pPr>
            <w:r>
              <w:rPr>
                <w:rFonts w:hint="eastAsia" w:ascii="宋体" w:hAnsi="宋体" w:eastAsia="宋体"/>
                <w:szCs w:val="21"/>
                <w:lang w:val="en-US" w:eastAsia="zh-CN"/>
              </w:rPr>
              <w:t>1100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p>
        </w:tc>
      </w:tr>
      <w:tr>
        <w:tblPrEx>
          <w:tblCellMar>
            <w:top w:w="0" w:type="dxa"/>
            <w:left w:w="0" w:type="dxa"/>
            <w:bottom w:w="0" w:type="dxa"/>
            <w:right w:w="0" w:type="dxa"/>
          </w:tblCellMar>
        </w:tblPrEx>
        <w:trPr>
          <w:trHeight w:val="567"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r>
              <w:rPr>
                <w:rFonts w:hint="eastAsia" w:ascii="宋体" w:hAnsi="宋体" w:eastAsia="宋体"/>
                <w:szCs w:val="21"/>
              </w:rPr>
              <w:t>6</w:t>
            </w:r>
          </w:p>
        </w:tc>
        <w:tc>
          <w:tcPr>
            <w:tcW w:w="2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8"/>
              <w:spacing w:line="240" w:lineRule="exact"/>
              <w:jc w:val="center"/>
              <w:rPr>
                <w:rFonts w:ascii="宋体" w:hAnsi="宋体" w:cs="宋体"/>
                <w:sz w:val="21"/>
                <w:szCs w:val="21"/>
                <w:lang w:eastAsia="zh-CN"/>
              </w:rPr>
            </w:pPr>
            <w:r>
              <w:rPr>
                <w:rFonts w:hint="eastAsia" w:ascii="宋体" w:hAnsi="宋体" w:cs="宋体"/>
                <w:sz w:val="21"/>
                <w:szCs w:val="21"/>
                <w:lang w:eastAsia="zh-CN"/>
              </w:rPr>
              <w:t>打印机</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r>
              <w:rPr>
                <w:rFonts w:hint="eastAsia" w:ascii="宋体" w:hAnsi="宋体" w:eastAsia="宋体"/>
                <w:szCs w:val="21"/>
              </w:rPr>
              <w:t>台</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szCs w:val="21"/>
              </w:rPr>
            </w:pPr>
            <w:r>
              <w:rPr>
                <w:rFonts w:hint="eastAsia" w:ascii="宋体" w:hAnsi="宋体" w:eastAsia="宋体"/>
                <w:szCs w:val="21"/>
              </w:rPr>
              <w:t>1400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p>
        </w:tc>
      </w:tr>
      <w:tr>
        <w:tblPrEx>
          <w:tblCellMar>
            <w:top w:w="0" w:type="dxa"/>
            <w:left w:w="0" w:type="dxa"/>
            <w:bottom w:w="0" w:type="dxa"/>
            <w:right w:w="0" w:type="dxa"/>
          </w:tblCellMar>
        </w:tblPrEx>
        <w:trPr>
          <w:trHeight w:val="567"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r>
              <w:rPr>
                <w:rFonts w:hint="eastAsia" w:ascii="宋体" w:hAnsi="宋体" w:eastAsia="宋体"/>
                <w:szCs w:val="21"/>
              </w:rPr>
              <w:t>7</w:t>
            </w:r>
          </w:p>
        </w:tc>
        <w:tc>
          <w:tcPr>
            <w:tcW w:w="2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8"/>
              <w:spacing w:line="240" w:lineRule="exact"/>
              <w:jc w:val="center"/>
              <w:rPr>
                <w:rFonts w:ascii="宋体" w:hAnsi="宋体" w:cs="宋体"/>
                <w:sz w:val="21"/>
                <w:szCs w:val="21"/>
                <w:lang w:eastAsia="zh-CN"/>
              </w:rPr>
            </w:pPr>
            <w:r>
              <w:rPr>
                <w:rFonts w:hint="eastAsia" w:ascii="宋体" w:hAnsi="宋体" w:cs="宋体"/>
                <w:sz w:val="21"/>
                <w:szCs w:val="21"/>
                <w:lang w:eastAsia="zh-CN"/>
              </w:rPr>
              <w:t>一体机</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r>
              <w:rPr>
                <w:rFonts w:hint="eastAsia" w:ascii="宋体" w:hAnsi="宋体" w:eastAsia="宋体"/>
                <w:szCs w:val="21"/>
              </w:rPr>
              <w:t>台</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szCs w:val="21"/>
              </w:rPr>
            </w:pPr>
            <w:r>
              <w:rPr>
                <w:rFonts w:hint="eastAsia" w:ascii="宋体" w:hAnsi="宋体" w:eastAsia="宋体"/>
                <w:szCs w:val="21"/>
              </w:rPr>
              <w:t>2000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p>
        </w:tc>
      </w:tr>
      <w:tr>
        <w:tblPrEx>
          <w:tblCellMar>
            <w:top w:w="0" w:type="dxa"/>
            <w:left w:w="0" w:type="dxa"/>
            <w:bottom w:w="0" w:type="dxa"/>
            <w:right w:w="0" w:type="dxa"/>
          </w:tblCellMar>
        </w:tblPrEx>
        <w:trPr>
          <w:trHeight w:val="567"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r>
              <w:rPr>
                <w:rFonts w:hint="eastAsia" w:ascii="宋体" w:hAnsi="宋体" w:eastAsia="宋体"/>
                <w:szCs w:val="21"/>
              </w:rPr>
              <w:t>8</w:t>
            </w:r>
          </w:p>
        </w:tc>
        <w:tc>
          <w:tcPr>
            <w:tcW w:w="2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8"/>
              <w:spacing w:line="240" w:lineRule="exact"/>
              <w:jc w:val="center"/>
              <w:rPr>
                <w:rFonts w:ascii="宋体" w:hAnsi="宋体" w:cs="宋体"/>
                <w:sz w:val="21"/>
                <w:szCs w:val="21"/>
                <w:lang w:eastAsia="zh-CN"/>
              </w:rPr>
            </w:pPr>
            <w:r>
              <w:rPr>
                <w:rFonts w:hint="eastAsia" w:ascii="宋体" w:hAnsi="宋体" w:cs="宋体"/>
                <w:sz w:val="21"/>
                <w:szCs w:val="21"/>
                <w:lang w:eastAsia="zh-CN"/>
              </w:rPr>
              <w:t>硒鼓</w:t>
            </w:r>
            <w:r>
              <w:rPr>
                <w:rFonts w:ascii="宋体" w:hAnsi="宋体" w:cs="宋体"/>
                <w:sz w:val="21"/>
                <w:szCs w:val="21"/>
                <w:lang w:eastAsia="zh-CN"/>
              </w:rPr>
              <w:t>(2612A)</w:t>
            </w:r>
          </w:p>
        </w:tc>
        <w:tc>
          <w:tcPr>
            <w:tcW w:w="9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r>
              <w:rPr>
                <w:rFonts w:hint="eastAsia" w:ascii="宋体" w:hAnsi="宋体" w:eastAsia="宋体"/>
                <w:szCs w:val="21"/>
              </w:rPr>
              <w:t>盒</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70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p>
        </w:tc>
      </w:tr>
      <w:tr>
        <w:tblPrEx>
          <w:tblCellMar>
            <w:top w:w="0" w:type="dxa"/>
            <w:left w:w="0" w:type="dxa"/>
            <w:bottom w:w="0" w:type="dxa"/>
            <w:right w:w="0" w:type="dxa"/>
          </w:tblCellMar>
        </w:tblPrEx>
        <w:trPr>
          <w:trHeight w:val="567"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r>
              <w:rPr>
                <w:rFonts w:hint="eastAsia" w:ascii="宋体" w:hAnsi="宋体" w:eastAsia="宋体"/>
                <w:szCs w:val="21"/>
              </w:rPr>
              <w:t>9</w:t>
            </w:r>
          </w:p>
        </w:tc>
        <w:tc>
          <w:tcPr>
            <w:tcW w:w="2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8"/>
              <w:spacing w:line="240" w:lineRule="exact"/>
              <w:jc w:val="center"/>
              <w:rPr>
                <w:rFonts w:ascii="宋体" w:hAnsi="宋体" w:cs="宋体"/>
                <w:sz w:val="21"/>
                <w:szCs w:val="21"/>
                <w:lang w:eastAsia="zh-CN"/>
              </w:rPr>
            </w:pPr>
            <w:r>
              <w:rPr>
                <w:rFonts w:hint="eastAsia" w:ascii="宋体" w:hAnsi="宋体" w:cs="宋体"/>
                <w:sz w:val="21"/>
                <w:szCs w:val="21"/>
                <w:lang w:eastAsia="zh-CN"/>
              </w:rPr>
              <w:t>硒鼓（388A）</w:t>
            </w:r>
          </w:p>
        </w:tc>
        <w:tc>
          <w:tcPr>
            <w:tcW w:w="9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r>
              <w:rPr>
                <w:rFonts w:hint="eastAsia" w:ascii="宋体" w:hAnsi="宋体" w:eastAsia="宋体"/>
                <w:szCs w:val="21"/>
              </w:rPr>
              <w:t>盒</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70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p>
        </w:tc>
      </w:tr>
      <w:tr>
        <w:tblPrEx>
          <w:tblCellMar>
            <w:top w:w="0" w:type="dxa"/>
            <w:left w:w="0" w:type="dxa"/>
            <w:bottom w:w="0" w:type="dxa"/>
            <w:right w:w="0" w:type="dxa"/>
          </w:tblCellMar>
        </w:tblPrEx>
        <w:trPr>
          <w:trHeight w:val="567"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r>
              <w:rPr>
                <w:rFonts w:hint="eastAsia" w:ascii="宋体" w:hAnsi="宋体" w:eastAsia="宋体"/>
                <w:szCs w:val="21"/>
              </w:rPr>
              <w:t>10</w:t>
            </w:r>
          </w:p>
        </w:tc>
        <w:tc>
          <w:tcPr>
            <w:tcW w:w="2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8"/>
              <w:spacing w:line="240" w:lineRule="exact"/>
              <w:jc w:val="center"/>
              <w:rPr>
                <w:rFonts w:ascii="宋体" w:hAnsi="宋体"/>
                <w:sz w:val="21"/>
                <w:szCs w:val="21"/>
                <w:lang w:eastAsia="zh-CN"/>
              </w:rPr>
            </w:pPr>
            <w:r>
              <w:rPr>
                <w:rFonts w:hint="eastAsia" w:ascii="宋体" w:hAnsi="宋体"/>
                <w:sz w:val="21"/>
                <w:szCs w:val="21"/>
                <w:lang w:eastAsia="zh-CN"/>
              </w:rPr>
              <w:t>硒鼓（388A）</w:t>
            </w:r>
          </w:p>
        </w:tc>
        <w:tc>
          <w:tcPr>
            <w:tcW w:w="9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r>
              <w:rPr>
                <w:rFonts w:hint="eastAsia" w:ascii="宋体" w:hAnsi="宋体" w:eastAsia="宋体"/>
                <w:szCs w:val="21"/>
              </w:rPr>
              <w:t>盒</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70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p>
        </w:tc>
      </w:tr>
      <w:tr>
        <w:tblPrEx>
          <w:tblCellMar>
            <w:top w:w="0" w:type="dxa"/>
            <w:left w:w="0" w:type="dxa"/>
            <w:bottom w:w="0" w:type="dxa"/>
            <w:right w:w="0" w:type="dxa"/>
          </w:tblCellMar>
        </w:tblPrEx>
        <w:trPr>
          <w:trHeight w:val="567"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r>
              <w:rPr>
                <w:rFonts w:hint="eastAsia" w:ascii="宋体" w:hAnsi="宋体" w:eastAsia="宋体"/>
                <w:szCs w:val="21"/>
              </w:rPr>
              <w:t>11</w:t>
            </w:r>
          </w:p>
        </w:tc>
        <w:tc>
          <w:tcPr>
            <w:tcW w:w="2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8"/>
              <w:spacing w:line="240" w:lineRule="exact"/>
              <w:jc w:val="center"/>
              <w:rPr>
                <w:rFonts w:ascii="宋体" w:hAnsi="宋体"/>
                <w:sz w:val="21"/>
                <w:szCs w:val="21"/>
                <w:lang w:eastAsia="zh-CN"/>
              </w:rPr>
            </w:pPr>
            <w:r>
              <w:rPr>
                <w:rFonts w:hint="eastAsia" w:ascii="宋体" w:hAnsi="宋体"/>
                <w:sz w:val="21"/>
                <w:szCs w:val="21"/>
                <w:lang w:eastAsia="zh-CN"/>
              </w:rPr>
              <w:t>硒鼓（2612A）</w:t>
            </w:r>
          </w:p>
        </w:tc>
        <w:tc>
          <w:tcPr>
            <w:tcW w:w="9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r>
              <w:rPr>
                <w:rFonts w:hint="eastAsia" w:ascii="宋体" w:hAnsi="宋体" w:eastAsia="宋体"/>
                <w:szCs w:val="21"/>
              </w:rPr>
              <w:t>盒</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70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p>
        </w:tc>
      </w:tr>
      <w:tr>
        <w:tblPrEx>
          <w:tblCellMar>
            <w:top w:w="0" w:type="dxa"/>
            <w:left w:w="0" w:type="dxa"/>
            <w:bottom w:w="0" w:type="dxa"/>
            <w:right w:w="0" w:type="dxa"/>
          </w:tblCellMar>
        </w:tblPrEx>
        <w:trPr>
          <w:trHeight w:val="567"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r>
              <w:rPr>
                <w:rFonts w:hint="eastAsia" w:ascii="宋体" w:hAnsi="宋体" w:eastAsia="宋体"/>
                <w:szCs w:val="21"/>
              </w:rPr>
              <w:t>12</w:t>
            </w:r>
          </w:p>
        </w:tc>
        <w:tc>
          <w:tcPr>
            <w:tcW w:w="2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8"/>
              <w:spacing w:line="240" w:lineRule="exact"/>
              <w:jc w:val="center"/>
              <w:rPr>
                <w:rFonts w:ascii="宋体" w:hAnsi="宋体"/>
                <w:sz w:val="21"/>
                <w:szCs w:val="21"/>
                <w:lang w:eastAsia="zh-CN"/>
              </w:rPr>
            </w:pPr>
            <w:r>
              <w:rPr>
                <w:rFonts w:hint="eastAsia" w:ascii="宋体" w:hAnsi="宋体"/>
                <w:sz w:val="21"/>
                <w:szCs w:val="21"/>
                <w:lang w:eastAsia="zh-CN"/>
              </w:rPr>
              <w:t>佳能C3020</w:t>
            </w:r>
            <w:r>
              <w:rPr>
                <w:rFonts w:hint="eastAsia" w:ascii="宋体" w:hAnsi="宋体"/>
                <w:szCs w:val="21"/>
              </w:rPr>
              <w:t>复印机彩色墨盒</w:t>
            </w:r>
          </w:p>
        </w:tc>
        <w:tc>
          <w:tcPr>
            <w:tcW w:w="9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r>
              <w:rPr>
                <w:rFonts w:hint="eastAsia" w:ascii="宋体" w:hAnsi="宋体" w:eastAsia="宋体"/>
                <w:szCs w:val="21"/>
              </w:rPr>
              <w:t>盒</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280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p>
        </w:tc>
      </w:tr>
      <w:tr>
        <w:tblPrEx>
          <w:tblCellMar>
            <w:top w:w="0" w:type="dxa"/>
            <w:left w:w="0" w:type="dxa"/>
            <w:bottom w:w="0" w:type="dxa"/>
            <w:right w:w="0" w:type="dxa"/>
          </w:tblCellMar>
        </w:tblPrEx>
        <w:trPr>
          <w:trHeight w:val="567"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r>
              <w:rPr>
                <w:rFonts w:hint="eastAsia" w:ascii="宋体" w:hAnsi="宋体" w:eastAsia="宋体"/>
                <w:szCs w:val="21"/>
              </w:rPr>
              <w:t>13</w:t>
            </w:r>
          </w:p>
        </w:tc>
        <w:tc>
          <w:tcPr>
            <w:tcW w:w="2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8"/>
              <w:spacing w:line="240" w:lineRule="exact"/>
              <w:jc w:val="center"/>
              <w:rPr>
                <w:rFonts w:ascii="宋体" w:hAnsi="宋体"/>
                <w:sz w:val="21"/>
                <w:szCs w:val="21"/>
                <w:lang w:eastAsia="zh-CN"/>
              </w:rPr>
            </w:pPr>
            <w:r>
              <w:rPr>
                <w:rFonts w:hint="eastAsia" w:ascii="宋体" w:hAnsi="宋体"/>
                <w:sz w:val="21"/>
                <w:szCs w:val="21"/>
                <w:lang w:eastAsia="zh-CN"/>
              </w:rPr>
              <w:t>佳能C3020</w:t>
            </w:r>
            <w:r>
              <w:rPr>
                <w:rFonts w:hint="eastAsia" w:ascii="宋体" w:hAnsi="宋体"/>
                <w:szCs w:val="21"/>
              </w:rPr>
              <w:t>复印机</w:t>
            </w:r>
            <w:r>
              <w:rPr>
                <w:rFonts w:hint="eastAsia" w:ascii="宋体" w:hAnsi="宋体"/>
                <w:szCs w:val="21"/>
                <w:lang w:eastAsia="zh-CN"/>
              </w:rPr>
              <w:t>黑</w:t>
            </w:r>
            <w:r>
              <w:rPr>
                <w:rFonts w:hint="eastAsia" w:ascii="宋体" w:hAnsi="宋体"/>
                <w:szCs w:val="21"/>
              </w:rPr>
              <w:t>色墨盒</w:t>
            </w:r>
          </w:p>
        </w:tc>
        <w:tc>
          <w:tcPr>
            <w:tcW w:w="9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r>
              <w:rPr>
                <w:rFonts w:hint="eastAsia" w:ascii="宋体" w:hAnsi="宋体" w:eastAsia="宋体"/>
                <w:szCs w:val="21"/>
              </w:rPr>
              <w:t>盒</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szCs w:val="21"/>
                <w:lang w:val="en-US"/>
              </w:rPr>
            </w:pPr>
            <w:r>
              <w:rPr>
                <w:rFonts w:hint="eastAsia" w:ascii="宋体" w:hAnsi="宋体" w:eastAsia="宋体"/>
                <w:szCs w:val="21"/>
                <w:lang w:val="en-US" w:eastAsia="zh-CN"/>
              </w:rPr>
              <w:t>280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p>
        </w:tc>
      </w:tr>
      <w:tr>
        <w:tblPrEx>
          <w:tblCellMar>
            <w:top w:w="0" w:type="dxa"/>
            <w:left w:w="0" w:type="dxa"/>
            <w:bottom w:w="0" w:type="dxa"/>
            <w:right w:w="0" w:type="dxa"/>
          </w:tblCellMar>
        </w:tblPrEx>
        <w:trPr>
          <w:trHeight w:val="567"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r>
              <w:rPr>
                <w:rFonts w:hint="eastAsia" w:ascii="宋体" w:hAnsi="宋体" w:eastAsia="宋体"/>
                <w:szCs w:val="21"/>
              </w:rPr>
              <w:t>14</w:t>
            </w:r>
          </w:p>
        </w:tc>
        <w:tc>
          <w:tcPr>
            <w:tcW w:w="2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8"/>
              <w:spacing w:line="240" w:lineRule="exact"/>
              <w:jc w:val="center"/>
              <w:rPr>
                <w:rFonts w:ascii="宋体" w:hAnsi="宋体"/>
                <w:sz w:val="21"/>
                <w:szCs w:val="21"/>
                <w:lang w:eastAsia="zh-CN"/>
              </w:rPr>
            </w:pPr>
            <w:r>
              <w:rPr>
                <w:rFonts w:hint="eastAsia" w:ascii="宋体" w:hAnsi="宋体"/>
                <w:sz w:val="21"/>
                <w:szCs w:val="21"/>
                <w:lang w:eastAsia="zh-CN"/>
              </w:rPr>
              <w:t>佳能</w:t>
            </w:r>
            <w:r>
              <w:rPr>
                <w:rFonts w:ascii="宋体" w:hAnsi="宋体"/>
                <w:sz w:val="21"/>
                <w:szCs w:val="21"/>
                <w:lang w:eastAsia="zh-CN"/>
              </w:rPr>
              <w:t>IR4235</w:t>
            </w:r>
            <w:r>
              <w:rPr>
                <w:rFonts w:hint="eastAsia" w:ascii="宋体" w:hAnsi="宋体"/>
                <w:sz w:val="21"/>
                <w:szCs w:val="21"/>
                <w:lang w:eastAsia="zh-CN"/>
              </w:rPr>
              <w:t>复印机墨盒</w:t>
            </w:r>
          </w:p>
        </w:tc>
        <w:tc>
          <w:tcPr>
            <w:tcW w:w="9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r>
              <w:rPr>
                <w:rFonts w:hint="eastAsia" w:ascii="宋体" w:hAnsi="宋体" w:eastAsia="宋体"/>
                <w:szCs w:val="21"/>
              </w:rPr>
              <w:t>盒</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szCs w:val="21"/>
                <w:lang w:val="en-US"/>
              </w:rPr>
            </w:pPr>
            <w:r>
              <w:rPr>
                <w:rFonts w:hint="eastAsia" w:ascii="宋体" w:hAnsi="宋体" w:eastAsia="宋体"/>
                <w:szCs w:val="21"/>
                <w:lang w:val="en-US" w:eastAsia="zh-CN"/>
              </w:rPr>
              <w:t>550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360" w:lineRule="exact"/>
              <w:jc w:val="center"/>
              <w:textAlignment w:val="auto"/>
              <w:rPr>
                <w:rFonts w:ascii="宋体" w:hAnsi="宋体" w:eastAsia="宋体"/>
                <w:szCs w:val="21"/>
              </w:rPr>
            </w:pPr>
          </w:p>
        </w:tc>
      </w:tr>
    </w:tbl>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cs="宋体"/>
          <w:b/>
          <w:kern w:val="0"/>
          <w:szCs w:val="21"/>
        </w:rPr>
        <w:t>增值税税率</w:t>
      </w:r>
      <w:r>
        <w:rPr>
          <w:rFonts w:hint="eastAsia" w:ascii="宋体" w:hAnsi="宋体" w:eastAsia="宋体" w:cs="宋体"/>
          <w:b/>
          <w:kern w:val="0"/>
          <w:szCs w:val="21"/>
          <w:u w:val="single"/>
        </w:rPr>
        <w:t xml:space="preserve">              </w:t>
      </w:r>
      <w:r>
        <w:rPr>
          <w:rFonts w:hint="eastAsia" w:ascii="宋体" w:hAnsi="宋体" w:eastAsia="宋体" w:cs="宋体"/>
          <w:b/>
          <w:kern w:val="0"/>
          <w:szCs w:val="21"/>
        </w:rPr>
        <w:t>%</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注意：</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1、请供应商按照此格式填写，须按照顺序依次填写。</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2、报价单位人民币。</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3、报价金额须精确到小数点后两位</w:t>
      </w:r>
    </w:p>
    <w:p>
      <w:pPr>
        <w:keepNext w:val="0"/>
        <w:keepLines w:val="0"/>
        <w:pageBreakBefore w:val="0"/>
        <w:kinsoku/>
        <w:wordWrap/>
        <w:overflowPunct/>
        <w:topLinePunct w:val="0"/>
        <w:bidi w:val="0"/>
        <w:spacing w:line="360" w:lineRule="exact"/>
        <w:textAlignment w:val="auto"/>
        <w:rPr>
          <w:rFonts w:ascii="宋体" w:hAnsi="宋体" w:eastAsia="宋体"/>
          <w:szCs w:val="21"/>
        </w:rPr>
      </w:pP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供应商：（全称并加盖单位公章）</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供应商代表签字：                   </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日期：    年   月   日</w:t>
      </w:r>
    </w:p>
    <w:p>
      <w:pPr>
        <w:keepNext w:val="0"/>
        <w:keepLines w:val="0"/>
        <w:pageBreakBefore w:val="0"/>
        <w:kinsoku/>
        <w:wordWrap/>
        <w:overflowPunct/>
        <w:topLinePunct w:val="0"/>
        <w:bidi w:val="0"/>
        <w:spacing w:line="360" w:lineRule="exact"/>
        <w:ind w:firstLine="3268" w:firstLineChars="1550"/>
        <w:textAlignment w:val="auto"/>
        <w:rPr>
          <w:rFonts w:ascii="宋体" w:hAnsi="宋体" w:eastAsia="宋体"/>
          <w:b/>
          <w:szCs w:val="21"/>
        </w:rPr>
      </w:pPr>
    </w:p>
    <w:p>
      <w:pPr>
        <w:keepNext w:val="0"/>
        <w:keepLines w:val="0"/>
        <w:pageBreakBefore w:val="0"/>
        <w:kinsoku/>
        <w:wordWrap/>
        <w:overflowPunct/>
        <w:topLinePunct w:val="0"/>
        <w:bidi w:val="0"/>
        <w:spacing w:line="360" w:lineRule="exact"/>
        <w:ind w:firstLine="3268" w:firstLineChars="1550"/>
        <w:textAlignment w:val="auto"/>
        <w:rPr>
          <w:rFonts w:ascii="宋体" w:hAnsi="宋体" w:eastAsia="宋体"/>
          <w:b/>
          <w:szCs w:val="21"/>
        </w:rPr>
      </w:pPr>
      <w:r>
        <w:rPr>
          <w:rFonts w:hint="eastAsia" w:ascii="宋体" w:hAnsi="宋体" w:eastAsia="宋体"/>
          <w:b/>
          <w:szCs w:val="21"/>
        </w:rPr>
        <w:t>3、资格证明文件</w:t>
      </w:r>
    </w:p>
    <w:p>
      <w:pPr>
        <w:keepNext w:val="0"/>
        <w:keepLines w:val="0"/>
        <w:pageBreakBefore w:val="0"/>
        <w:kinsoku/>
        <w:wordWrap/>
        <w:overflowPunct/>
        <w:topLinePunct w:val="0"/>
        <w:bidi w:val="0"/>
        <w:spacing w:line="360" w:lineRule="exact"/>
        <w:textAlignment w:val="auto"/>
        <w:rPr>
          <w:rFonts w:ascii="宋体" w:hAnsi="宋体" w:eastAsia="宋体"/>
          <w:b/>
          <w:szCs w:val="21"/>
        </w:rPr>
      </w:pPr>
      <w:r>
        <w:rPr>
          <w:rFonts w:hint="eastAsia" w:ascii="宋体" w:hAnsi="宋体" w:eastAsia="宋体"/>
          <w:b/>
          <w:szCs w:val="21"/>
        </w:rPr>
        <w:t>3-1、单位负责人授权书</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致：南通港口集团有限公司</w:t>
      </w:r>
    </w:p>
    <w:p>
      <w:pPr>
        <w:keepNext w:val="0"/>
        <w:keepLines w:val="0"/>
        <w:pageBreakBefore w:val="0"/>
        <w:kinsoku/>
        <w:wordWrap/>
        <w:overflowPunct/>
        <w:topLinePunct w:val="0"/>
        <w:bidi w:val="0"/>
        <w:spacing w:line="360" w:lineRule="exact"/>
        <w:ind w:firstLine="420" w:firstLineChars="200"/>
        <w:textAlignment w:val="auto"/>
        <w:rPr>
          <w:rFonts w:ascii="宋体" w:hAnsi="宋体" w:eastAsia="宋体"/>
          <w:szCs w:val="21"/>
        </w:rPr>
      </w:pPr>
      <w:r>
        <w:rPr>
          <w:rFonts w:hint="eastAsia" w:ascii="宋体" w:hAnsi="宋体" w:eastAsia="宋体"/>
          <w:szCs w:val="21"/>
        </w:rPr>
        <w:t>我方的单位负责人（填写“单位负责人全名”）授权（填写“供应商代表全名”）为供应商代表，代表我方参加南通港口集团有限公司年度办公电脑耗材</w:t>
      </w:r>
      <w:r>
        <w:rPr>
          <w:rFonts w:hint="eastAsia" w:ascii="宋体" w:hAnsi="宋体" w:eastAsia="宋体"/>
          <w:szCs w:val="21"/>
          <w:lang w:val="en-US" w:eastAsia="zh-CN"/>
        </w:rPr>
        <w:t xml:space="preserve"> </w:t>
      </w:r>
      <w:r>
        <w:rPr>
          <w:rFonts w:hint="eastAsia" w:ascii="宋体" w:hAnsi="宋体" w:eastAsia="宋体"/>
          <w:szCs w:val="21"/>
        </w:rPr>
        <w:t>采购项目（项目编号：</w:t>
      </w:r>
      <w:r>
        <w:rPr>
          <w:rFonts w:hint="eastAsia" w:ascii="宋体" w:hAnsi="宋体" w:eastAsia="宋体"/>
          <w:bCs/>
          <w:szCs w:val="21"/>
        </w:rPr>
        <w:t>BGHCCG-001</w:t>
      </w:r>
      <w:r>
        <w:rPr>
          <w:rFonts w:hint="eastAsia" w:ascii="宋体" w:hAnsi="宋体" w:eastAsia="宋体"/>
          <w:szCs w:val="21"/>
        </w:rPr>
        <w:t>）的询价，全权代表我方处理询价过程的一切事宜，包括但不限于：报价、参与报价会、谈判、签约等。供应商代表在询价过程中所签署的一切文件和处理与之有关的一切事务，我方均予以认可并对此承担责任。</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供应商代表无转委权。特此授权。</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（以下无正文）</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 </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单位负责人：             </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身份证号：              </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手机：              </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供应商代表：             </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身份证号：               </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手机：              </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 </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授权方</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供应商：（全称并加盖单位公章）</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单位负责人签字或盖章：                   </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 </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接受授权方</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供应商代表签字：                   </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 </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签署日期：    年   月   日</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 </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附：单位负责人、供应商代表的身份证正反面复印件，要求：真实、有效、清晰。</w:t>
      </w:r>
    </w:p>
    <w:p>
      <w:pPr>
        <w:keepNext w:val="0"/>
        <w:keepLines w:val="0"/>
        <w:pageBreakBefore w:val="0"/>
        <w:kinsoku/>
        <w:wordWrap/>
        <w:overflowPunct/>
        <w:topLinePunct w:val="0"/>
        <w:bidi w:val="0"/>
        <w:spacing w:line="360" w:lineRule="exact"/>
        <w:textAlignment w:val="auto"/>
        <w:rPr>
          <w:rFonts w:ascii="宋体" w:hAnsi="宋体" w:eastAsia="宋体"/>
          <w:szCs w:val="21"/>
        </w:rPr>
      </w:pPr>
    </w:p>
    <w:p>
      <w:pPr>
        <w:keepNext w:val="0"/>
        <w:keepLines w:val="0"/>
        <w:pageBreakBefore w:val="0"/>
        <w:kinsoku/>
        <w:wordWrap/>
        <w:overflowPunct/>
        <w:topLinePunct w:val="0"/>
        <w:bidi w:val="0"/>
        <w:spacing w:line="360" w:lineRule="exact"/>
        <w:textAlignment w:val="auto"/>
        <w:rPr>
          <w:rFonts w:hint="eastAsia" w:ascii="宋体" w:hAnsi="宋体" w:eastAsia="宋体"/>
          <w:b/>
          <w:szCs w:val="21"/>
          <w:lang w:eastAsia="zh-CN"/>
        </w:rPr>
      </w:pPr>
    </w:p>
    <w:p>
      <w:pPr>
        <w:keepNext w:val="0"/>
        <w:keepLines w:val="0"/>
        <w:pageBreakBefore w:val="0"/>
        <w:kinsoku/>
        <w:wordWrap/>
        <w:overflowPunct/>
        <w:topLinePunct w:val="0"/>
        <w:bidi w:val="0"/>
        <w:spacing w:line="360" w:lineRule="exact"/>
        <w:textAlignment w:val="auto"/>
        <w:rPr>
          <w:rFonts w:ascii="宋体" w:hAnsi="宋体" w:eastAsia="宋体"/>
          <w:b/>
          <w:szCs w:val="21"/>
        </w:rPr>
      </w:pPr>
      <w:r>
        <w:rPr>
          <w:rFonts w:hint="eastAsia" w:ascii="宋体" w:hAnsi="宋体" w:eastAsia="宋体"/>
          <w:b/>
          <w:szCs w:val="21"/>
        </w:rPr>
        <w:t>3-2、营业执照等证明文件</w:t>
      </w:r>
    </w:p>
    <w:p>
      <w:pPr>
        <w:keepNext w:val="0"/>
        <w:keepLines w:val="0"/>
        <w:pageBreakBefore w:val="0"/>
        <w:kinsoku/>
        <w:wordWrap/>
        <w:overflowPunct/>
        <w:topLinePunct w:val="0"/>
        <w:bidi w:val="0"/>
        <w:spacing w:line="360" w:lineRule="exact"/>
        <w:textAlignment w:val="auto"/>
        <w:rPr>
          <w:rFonts w:ascii="宋体" w:hAnsi="宋体" w:eastAsia="宋体"/>
          <w:szCs w:val="21"/>
        </w:rPr>
      </w:pP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 </w:t>
      </w:r>
    </w:p>
    <w:p>
      <w:pPr>
        <w:keepNext w:val="0"/>
        <w:keepLines w:val="0"/>
        <w:pageBreakBefore w:val="0"/>
        <w:kinsoku/>
        <w:wordWrap/>
        <w:overflowPunct/>
        <w:topLinePunct w:val="0"/>
        <w:bidi w:val="0"/>
        <w:spacing w:line="360" w:lineRule="exact"/>
        <w:textAlignment w:val="auto"/>
        <w:rPr>
          <w:rFonts w:hint="eastAsia" w:ascii="宋体" w:hAnsi="宋体" w:eastAsia="宋体"/>
          <w:szCs w:val="21"/>
          <w:lang w:eastAsia="zh-CN"/>
        </w:rPr>
      </w:pPr>
      <w:r>
        <w:rPr>
          <w:rFonts w:hint="eastAsia" w:ascii="宋体" w:hAnsi="宋体" w:eastAsia="宋体"/>
          <w:szCs w:val="21"/>
        </w:rPr>
        <w:t> </w:t>
      </w:r>
    </w:p>
    <w:p>
      <w:pPr>
        <w:rPr>
          <w:rFonts w:hint="eastAsia" w:ascii="宋体" w:hAnsi="宋体" w:eastAsia="宋体"/>
          <w:b/>
          <w:szCs w:val="21"/>
        </w:rPr>
      </w:pPr>
      <w:r>
        <w:rPr>
          <w:rFonts w:hint="eastAsia" w:ascii="宋体" w:hAnsi="宋体" w:eastAsia="宋体"/>
          <w:b/>
          <w:szCs w:val="21"/>
        </w:rPr>
        <w:br w:type="page"/>
      </w:r>
    </w:p>
    <w:p>
      <w:pPr>
        <w:keepNext w:val="0"/>
        <w:keepLines w:val="0"/>
        <w:pageBreakBefore w:val="0"/>
        <w:kinsoku/>
        <w:wordWrap/>
        <w:overflowPunct/>
        <w:topLinePunct w:val="0"/>
        <w:bidi w:val="0"/>
        <w:spacing w:line="360" w:lineRule="exact"/>
        <w:textAlignment w:val="auto"/>
        <w:rPr>
          <w:rFonts w:ascii="宋体" w:hAnsi="宋体" w:eastAsia="宋体"/>
          <w:b/>
          <w:szCs w:val="21"/>
        </w:rPr>
      </w:pPr>
      <w:r>
        <w:rPr>
          <w:rFonts w:hint="eastAsia" w:ascii="宋体" w:hAnsi="宋体" w:eastAsia="宋体"/>
          <w:b/>
          <w:szCs w:val="21"/>
        </w:rPr>
        <w:t>3-3、具备履行合同所需设备和专业技术能力证明材料</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 </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致：南通港口集团有限公司</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我方具备履行合同所需的设备和专业技术能力，否则产生不利后果由我方承担责任。</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特此声明。</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注意：</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1、询价通知书未要求供应商提供“具备履行合同所必需的设备和专业技术能力的专项证明材料”的，供应商应自拟提供本“具备履行合同所必需的设备和专业技术能力的基本证明材料”。</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2、询价通知书要求供应商提供“具备履行合同所必需的设备和专业技术能力的专项证明材料”的，供应商须另列提供”。</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3、纸质响应文件正本中的本材料（若有）应为原件的复印件，原件备查。</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4、请供应商根据实际情况如实声明，否则视为提供虚假材料。</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 </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 </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供应商：（全称并加盖单位公章）</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供应商代表签字：                   </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日期：    年   月   日</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 </w:t>
      </w:r>
    </w:p>
    <w:p>
      <w:pPr>
        <w:keepNext w:val="0"/>
        <w:keepLines w:val="0"/>
        <w:pageBreakBefore w:val="0"/>
        <w:kinsoku/>
        <w:wordWrap/>
        <w:overflowPunct/>
        <w:topLinePunct w:val="0"/>
        <w:bidi w:val="0"/>
        <w:spacing w:line="360" w:lineRule="exact"/>
        <w:textAlignment w:val="auto"/>
        <w:rPr>
          <w:rFonts w:ascii="宋体" w:hAnsi="宋体" w:eastAsia="宋体"/>
          <w:b/>
          <w:szCs w:val="21"/>
        </w:rPr>
      </w:pPr>
    </w:p>
    <w:p>
      <w:pPr>
        <w:keepNext w:val="0"/>
        <w:keepLines w:val="0"/>
        <w:pageBreakBefore w:val="0"/>
        <w:kinsoku/>
        <w:wordWrap/>
        <w:overflowPunct/>
        <w:topLinePunct w:val="0"/>
        <w:bidi w:val="0"/>
        <w:spacing w:line="360" w:lineRule="exact"/>
        <w:textAlignment w:val="auto"/>
        <w:rPr>
          <w:rFonts w:ascii="宋体" w:hAnsi="宋体" w:eastAsia="宋体"/>
          <w:b/>
          <w:szCs w:val="21"/>
        </w:rPr>
      </w:pPr>
      <w:r>
        <w:rPr>
          <w:rFonts w:hint="eastAsia" w:ascii="宋体" w:hAnsi="宋体" w:eastAsia="宋体"/>
          <w:b/>
          <w:szCs w:val="21"/>
        </w:rPr>
        <w:t>3-4、参加采购活动前三年内在经营活动中没有重大违法记录书面声明</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 </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致：南通港口集团有限公司      </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参加采购活动前三年内，我方在经营活动中没有重大违法记录。</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特此声明。</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 </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注意：</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1、“重大违法记录”指供应商因违法经营受到刑事处罚或责令停产停业、吊销许可证或执照、较大数额罚款等行政处罚。</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2、纸质响应文件正本中的本声明应为原件。</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3、请供应商根据实际情况如实声明，否则视为提供虚假材料。</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 </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 </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供应商：（全称并加盖单位公章）</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供应商代表签字：                   </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日期：    年   月   日</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 </w:t>
      </w:r>
    </w:p>
    <w:p>
      <w:pPr>
        <w:keepNext w:val="0"/>
        <w:keepLines w:val="0"/>
        <w:pageBreakBefore w:val="0"/>
        <w:kinsoku/>
        <w:wordWrap/>
        <w:overflowPunct/>
        <w:topLinePunct w:val="0"/>
        <w:bidi w:val="0"/>
        <w:spacing w:line="360" w:lineRule="exact"/>
        <w:textAlignment w:val="auto"/>
        <w:rPr>
          <w:rFonts w:hint="eastAsia" w:ascii="宋体" w:hAnsi="宋体" w:eastAsia="宋体"/>
          <w:b/>
          <w:szCs w:val="21"/>
          <w:lang w:eastAsia="zh-CN"/>
        </w:rPr>
      </w:pPr>
    </w:p>
    <w:p>
      <w:pPr>
        <w:keepNext w:val="0"/>
        <w:keepLines w:val="0"/>
        <w:pageBreakBefore w:val="0"/>
        <w:kinsoku/>
        <w:wordWrap/>
        <w:overflowPunct/>
        <w:topLinePunct w:val="0"/>
        <w:bidi w:val="0"/>
        <w:spacing w:line="360" w:lineRule="exact"/>
        <w:textAlignment w:val="auto"/>
        <w:rPr>
          <w:rFonts w:hint="eastAsia" w:ascii="宋体" w:hAnsi="宋体" w:eastAsia="宋体"/>
          <w:b/>
          <w:szCs w:val="21"/>
          <w:lang w:eastAsia="zh-CN"/>
        </w:rPr>
      </w:pPr>
    </w:p>
    <w:p>
      <w:pPr>
        <w:keepNext w:val="0"/>
        <w:keepLines w:val="0"/>
        <w:pageBreakBefore w:val="0"/>
        <w:kinsoku/>
        <w:wordWrap/>
        <w:overflowPunct/>
        <w:topLinePunct w:val="0"/>
        <w:bidi w:val="0"/>
        <w:spacing w:line="360" w:lineRule="exact"/>
        <w:textAlignment w:val="auto"/>
        <w:rPr>
          <w:rFonts w:ascii="宋体" w:hAnsi="宋体" w:eastAsia="宋体"/>
          <w:b/>
          <w:szCs w:val="21"/>
        </w:rPr>
      </w:pPr>
      <w:r>
        <w:rPr>
          <w:rFonts w:hint="eastAsia" w:ascii="宋体" w:hAnsi="宋体" w:eastAsia="宋体"/>
          <w:b/>
          <w:szCs w:val="21"/>
        </w:rPr>
        <w:t>3-5、信用记录查询结果</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 </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致：南通港口集团有限公司</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现附上截至    年   月   日   时我方通过“信用中国”网站（www.creditchina.gov.cn）获取的我方信用信息查询结果，上述信用信息查询结果真实有效，否则我方负全部责任。</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 </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注意：</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供应商应同时提供在询价通知书要求的截止时点前通过上述网站获取的信用信息查询结果，信用信息查询结果应为从上述网站获取的查询结果原始页面的打印件或完整截图，否则投标无效。</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※除上述规定外，信用记录的其他有关规定（包括但不限于：信用信息的查询渠道及截止时点、查询记录和证据留存的具体方式、使用规则等内容）详见询价通知书第一章。</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 </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 </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供应商：（全称并加盖单位公章）</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供应商代表签字：                   </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日期：    年   月   日</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 </w:t>
      </w:r>
    </w:p>
    <w:p>
      <w:pPr>
        <w:keepNext w:val="0"/>
        <w:keepLines w:val="0"/>
        <w:pageBreakBefore w:val="0"/>
        <w:kinsoku/>
        <w:wordWrap/>
        <w:overflowPunct/>
        <w:topLinePunct w:val="0"/>
        <w:bidi w:val="0"/>
        <w:spacing w:line="360" w:lineRule="exact"/>
        <w:textAlignment w:val="auto"/>
        <w:rPr>
          <w:rFonts w:hint="eastAsia" w:ascii="宋体" w:hAnsi="宋体" w:eastAsia="宋体"/>
          <w:szCs w:val="21"/>
        </w:rPr>
      </w:pPr>
      <w:r>
        <w:rPr>
          <w:rFonts w:hint="eastAsia" w:ascii="宋体" w:hAnsi="宋体" w:eastAsia="宋体"/>
          <w:szCs w:val="21"/>
        </w:rPr>
        <w:t> </w:t>
      </w:r>
    </w:p>
    <w:p>
      <w:pPr>
        <w:rPr>
          <w:rFonts w:hint="eastAsia" w:ascii="宋体" w:hAnsi="宋体" w:eastAsia="宋体"/>
          <w:szCs w:val="21"/>
        </w:rPr>
      </w:pPr>
      <w:r>
        <w:rPr>
          <w:rFonts w:hint="eastAsia" w:ascii="宋体" w:hAnsi="宋体" w:eastAsia="宋体"/>
          <w:szCs w:val="21"/>
        </w:rPr>
        <w:br w:type="page"/>
      </w:r>
    </w:p>
    <w:p>
      <w:pPr>
        <w:keepNext w:val="0"/>
        <w:keepLines w:val="0"/>
        <w:pageBreakBefore w:val="0"/>
        <w:kinsoku/>
        <w:wordWrap/>
        <w:overflowPunct/>
        <w:topLinePunct w:val="0"/>
        <w:bidi w:val="0"/>
        <w:spacing w:line="360" w:lineRule="exact"/>
        <w:textAlignment w:val="auto"/>
        <w:rPr>
          <w:rFonts w:hint="eastAsia" w:ascii="宋体" w:hAnsi="宋体" w:eastAsia="宋体"/>
          <w:szCs w:val="21"/>
        </w:rPr>
      </w:pPr>
    </w:p>
    <w:p>
      <w:pPr>
        <w:keepNext w:val="0"/>
        <w:keepLines w:val="0"/>
        <w:pageBreakBefore w:val="0"/>
        <w:kinsoku/>
        <w:wordWrap/>
        <w:overflowPunct/>
        <w:topLinePunct w:val="0"/>
        <w:bidi w:val="0"/>
        <w:spacing w:line="360" w:lineRule="exact"/>
        <w:ind w:firstLine="2876" w:firstLineChars="1364"/>
        <w:textAlignment w:val="auto"/>
        <w:rPr>
          <w:rFonts w:ascii="宋体" w:hAnsi="宋体" w:eastAsia="宋体"/>
          <w:b/>
          <w:szCs w:val="21"/>
        </w:rPr>
      </w:pPr>
      <w:r>
        <w:rPr>
          <w:rFonts w:hint="eastAsia" w:ascii="宋体" w:hAnsi="宋体" w:eastAsia="宋体"/>
          <w:b/>
          <w:szCs w:val="21"/>
        </w:rPr>
        <w:t>4 、商务条件响应表</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 </w:t>
      </w:r>
    </w:p>
    <w:p>
      <w:pPr>
        <w:keepNext w:val="0"/>
        <w:keepLines w:val="0"/>
        <w:pageBreakBefore w:val="0"/>
        <w:tabs>
          <w:tab w:val="left" w:pos="3600"/>
        </w:tabs>
        <w:kinsoku/>
        <w:wordWrap/>
        <w:overflowPunct/>
        <w:topLinePunct w:val="0"/>
        <w:autoSpaceDE w:val="0"/>
        <w:autoSpaceDN w:val="0"/>
        <w:bidi w:val="0"/>
        <w:spacing w:line="360" w:lineRule="exact"/>
        <w:textAlignment w:val="auto"/>
        <w:rPr>
          <w:rFonts w:hint="eastAsia" w:ascii="宋体" w:hAnsi="宋体" w:eastAsia="宋体" w:cs="宋体"/>
          <w:b/>
          <w:kern w:val="0"/>
          <w:szCs w:val="21"/>
          <w:lang w:eastAsia="zh-CN"/>
        </w:rPr>
      </w:pPr>
      <w:r>
        <w:rPr>
          <w:rFonts w:hint="eastAsia" w:ascii="宋体" w:hAnsi="宋体" w:eastAsia="宋体"/>
          <w:szCs w:val="21"/>
        </w:rPr>
        <w:t>项目名称：南通港口集团有限公司年度办公电脑耗材</w:t>
      </w:r>
      <w:r>
        <w:rPr>
          <w:rFonts w:hint="eastAsia" w:ascii="宋体" w:hAnsi="宋体" w:eastAsia="宋体"/>
          <w:szCs w:val="21"/>
          <w:lang w:val="en-US" w:eastAsia="zh-CN"/>
        </w:rPr>
        <w:t>采购</w:t>
      </w:r>
    </w:p>
    <w:tbl>
      <w:tblPr>
        <w:tblStyle w:val="15"/>
        <w:tblW w:w="847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73"/>
        <w:gridCol w:w="862"/>
        <w:gridCol w:w="3231"/>
        <w:gridCol w:w="1790"/>
        <w:gridCol w:w="171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3" w:type="dxa"/>
          </w:tcPr>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序号</w:t>
            </w:r>
          </w:p>
        </w:tc>
        <w:tc>
          <w:tcPr>
            <w:tcW w:w="862" w:type="dxa"/>
          </w:tcPr>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条款号</w:t>
            </w:r>
          </w:p>
        </w:tc>
        <w:tc>
          <w:tcPr>
            <w:tcW w:w="3231" w:type="dxa"/>
          </w:tcPr>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询价通知书要求</w:t>
            </w:r>
          </w:p>
        </w:tc>
        <w:tc>
          <w:tcPr>
            <w:tcW w:w="1790" w:type="dxa"/>
          </w:tcPr>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响应文件应答</w:t>
            </w:r>
          </w:p>
        </w:tc>
        <w:tc>
          <w:tcPr>
            <w:tcW w:w="1717" w:type="dxa"/>
          </w:tcPr>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是否偏离及说明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3" w:type="dxa"/>
          </w:tcPr>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w:t>
            </w:r>
          </w:p>
        </w:tc>
        <w:tc>
          <w:tcPr>
            <w:tcW w:w="862" w:type="dxa"/>
          </w:tcPr>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ascii="宋体" w:hAnsi="宋体" w:eastAsia="宋体"/>
                <w:szCs w:val="21"/>
              </w:rPr>
              <w:t> </w:t>
            </w:r>
          </w:p>
        </w:tc>
        <w:tc>
          <w:tcPr>
            <w:tcW w:w="3231" w:type="dxa"/>
          </w:tcPr>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ascii="宋体" w:hAnsi="宋体" w:eastAsia="宋体"/>
                <w:szCs w:val="21"/>
              </w:rPr>
              <w:t> </w:t>
            </w:r>
          </w:p>
        </w:tc>
        <w:tc>
          <w:tcPr>
            <w:tcW w:w="1790" w:type="dxa"/>
          </w:tcPr>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ascii="宋体" w:hAnsi="宋体" w:eastAsia="宋体"/>
                <w:szCs w:val="21"/>
              </w:rPr>
              <w:t> </w:t>
            </w:r>
          </w:p>
        </w:tc>
        <w:tc>
          <w:tcPr>
            <w:tcW w:w="1717" w:type="dxa"/>
          </w:tcPr>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ascii="宋体" w:hAnsi="宋体" w:eastAsia="宋体"/>
                <w:szCs w:val="21"/>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3" w:type="dxa"/>
          </w:tcPr>
          <w:p>
            <w:pPr>
              <w:keepNext w:val="0"/>
              <w:keepLines w:val="0"/>
              <w:pageBreakBefore w:val="0"/>
              <w:kinsoku/>
              <w:wordWrap/>
              <w:overflowPunct/>
              <w:topLinePunct w:val="0"/>
              <w:bidi w:val="0"/>
              <w:spacing w:line="360" w:lineRule="exact"/>
              <w:textAlignment w:val="auto"/>
              <w:rPr>
                <w:rFonts w:ascii="宋体" w:hAnsi="宋体" w:eastAsia="宋体"/>
                <w:szCs w:val="21"/>
              </w:rPr>
            </w:pPr>
          </w:p>
        </w:tc>
        <w:tc>
          <w:tcPr>
            <w:tcW w:w="862" w:type="dxa"/>
          </w:tcPr>
          <w:p>
            <w:pPr>
              <w:keepNext w:val="0"/>
              <w:keepLines w:val="0"/>
              <w:pageBreakBefore w:val="0"/>
              <w:kinsoku/>
              <w:wordWrap/>
              <w:overflowPunct/>
              <w:topLinePunct w:val="0"/>
              <w:bidi w:val="0"/>
              <w:spacing w:line="360" w:lineRule="exact"/>
              <w:textAlignment w:val="auto"/>
              <w:rPr>
                <w:rFonts w:ascii="宋体" w:hAnsi="宋体" w:eastAsia="宋体"/>
                <w:szCs w:val="21"/>
              </w:rPr>
            </w:pPr>
          </w:p>
        </w:tc>
        <w:tc>
          <w:tcPr>
            <w:tcW w:w="3231" w:type="dxa"/>
          </w:tcPr>
          <w:p>
            <w:pPr>
              <w:keepNext w:val="0"/>
              <w:keepLines w:val="0"/>
              <w:pageBreakBefore w:val="0"/>
              <w:kinsoku/>
              <w:wordWrap/>
              <w:overflowPunct/>
              <w:topLinePunct w:val="0"/>
              <w:bidi w:val="0"/>
              <w:spacing w:line="360" w:lineRule="exact"/>
              <w:textAlignment w:val="auto"/>
              <w:rPr>
                <w:rFonts w:ascii="宋体" w:hAnsi="宋体" w:eastAsia="宋体"/>
                <w:szCs w:val="21"/>
              </w:rPr>
            </w:pPr>
          </w:p>
        </w:tc>
        <w:tc>
          <w:tcPr>
            <w:tcW w:w="1790" w:type="dxa"/>
          </w:tcPr>
          <w:p>
            <w:pPr>
              <w:keepNext w:val="0"/>
              <w:keepLines w:val="0"/>
              <w:pageBreakBefore w:val="0"/>
              <w:kinsoku/>
              <w:wordWrap/>
              <w:overflowPunct/>
              <w:topLinePunct w:val="0"/>
              <w:bidi w:val="0"/>
              <w:spacing w:line="360" w:lineRule="exact"/>
              <w:textAlignment w:val="auto"/>
              <w:rPr>
                <w:rFonts w:ascii="宋体" w:hAnsi="宋体" w:eastAsia="宋体"/>
                <w:szCs w:val="21"/>
              </w:rPr>
            </w:pPr>
          </w:p>
        </w:tc>
        <w:tc>
          <w:tcPr>
            <w:tcW w:w="1717" w:type="dxa"/>
          </w:tcPr>
          <w:p>
            <w:pPr>
              <w:keepNext w:val="0"/>
              <w:keepLines w:val="0"/>
              <w:pageBreakBefore w:val="0"/>
              <w:kinsoku/>
              <w:wordWrap/>
              <w:overflowPunct/>
              <w:topLinePunct w:val="0"/>
              <w:bidi w:val="0"/>
              <w:spacing w:line="360" w:lineRule="exact"/>
              <w:textAlignment w:val="auto"/>
              <w:rPr>
                <w:rFonts w:ascii="宋体" w:hAnsi="宋体" w:eastAsia="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3" w:type="dxa"/>
          </w:tcPr>
          <w:p>
            <w:pPr>
              <w:keepNext w:val="0"/>
              <w:keepLines w:val="0"/>
              <w:pageBreakBefore w:val="0"/>
              <w:kinsoku/>
              <w:wordWrap/>
              <w:overflowPunct/>
              <w:topLinePunct w:val="0"/>
              <w:bidi w:val="0"/>
              <w:spacing w:line="360" w:lineRule="exact"/>
              <w:textAlignment w:val="auto"/>
              <w:rPr>
                <w:rFonts w:ascii="宋体" w:hAnsi="宋体" w:eastAsia="宋体"/>
                <w:szCs w:val="21"/>
              </w:rPr>
            </w:pPr>
          </w:p>
        </w:tc>
        <w:tc>
          <w:tcPr>
            <w:tcW w:w="862" w:type="dxa"/>
          </w:tcPr>
          <w:p>
            <w:pPr>
              <w:keepNext w:val="0"/>
              <w:keepLines w:val="0"/>
              <w:pageBreakBefore w:val="0"/>
              <w:kinsoku/>
              <w:wordWrap/>
              <w:overflowPunct/>
              <w:topLinePunct w:val="0"/>
              <w:bidi w:val="0"/>
              <w:spacing w:line="360" w:lineRule="exact"/>
              <w:textAlignment w:val="auto"/>
              <w:rPr>
                <w:rFonts w:ascii="宋体" w:hAnsi="宋体" w:eastAsia="宋体"/>
                <w:szCs w:val="21"/>
              </w:rPr>
            </w:pPr>
          </w:p>
        </w:tc>
        <w:tc>
          <w:tcPr>
            <w:tcW w:w="3231" w:type="dxa"/>
          </w:tcPr>
          <w:p>
            <w:pPr>
              <w:keepNext w:val="0"/>
              <w:keepLines w:val="0"/>
              <w:pageBreakBefore w:val="0"/>
              <w:kinsoku/>
              <w:wordWrap/>
              <w:overflowPunct/>
              <w:topLinePunct w:val="0"/>
              <w:bidi w:val="0"/>
              <w:spacing w:line="360" w:lineRule="exact"/>
              <w:textAlignment w:val="auto"/>
              <w:rPr>
                <w:rFonts w:ascii="宋体" w:hAnsi="宋体" w:eastAsia="宋体"/>
                <w:szCs w:val="21"/>
              </w:rPr>
            </w:pPr>
          </w:p>
        </w:tc>
        <w:tc>
          <w:tcPr>
            <w:tcW w:w="1790" w:type="dxa"/>
          </w:tcPr>
          <w:p>
            <w:pPr>
              <w:keepNext w:val="0"/>
              <w:keepLines w:val="0"/>
              <w:pageBreakBefore w:val="0"/>
              <w:kinsoku/>
              <w:wordWrap/>
              <w:overflowPunct/>
              <w:topLinePunct w:val="0"/>
              <w:bidi w:val="0"/>
              <w:spacing w:line="360" w:lineRule="exact"/>
              <w:textAlignment w:val="auto"/>
              <w:rPr>
                <w:rFonts w:ascii="宋体" w:hAnsi="宋体" w:eastAsia="宋体"/>
                <w:szCs w:val="21"/>
              </w:rPr>
            </w:pPr>
          </w:p>
        </w:tc>
        <w:tc>
          <w:tcPr>
            <w:tcW w:w="1717" w:type="dxa"/>
          </w:tcPr>
          <w:p>
            <w:pPr>
              <w:keepNext w:val="0"/>
              <w:keepLines w:val="0"/>
              <w:pageBreakBefore w:val="0"/>
              <w:kinsoku/>
              <w:wordWrap/>
              <w:overflowPunct/>
              <w:topLinePunct w:val="0"/>
              <w:bidi w:val="0"/>
              <w:spacing w:line="360" w:lineRule="exact"/>
              <w:textAlignment w:val="auto"/>
              <w:rPr>
                <w:rFonts w:ascii="宋体" w:hAnsi="宋体" w:eastAsia="宋体"/>
                <w:szCs w:val="21"/>
              </w:rPr>
            </w:pPr>
          </w:p>
        </w:tc>
      </w:tr>
    </w:tbl>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注意：</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1、供应商应按询价通知书第四章、第五章的内容逐项详细对应应答。</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2、对询价通知书关于“大于（或小于）等于”等某个区间值范围内的内容，报价响应应填写具体的数值。</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3“是否偏离及说明”项下应按下列规定填写：优于的，填写“正偏离”；符合的，填写“无偏离”；低于的，填写“负偏离”。</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4、若需要说明的内容因询价通知书中的格式特殊或需特殊表达的，可另页应答。</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ascii="宋体" w:hAnsi="宋体" w:eastAsia="宋体"/>
          <w:szCs w:val="21"/>
        </w:rPr>
        <w:t> </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 </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供应商：（全称并加盖单位公章）</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供应商代表签字：                   </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日期：    年   月   日</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 </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ascii="宋体" w:hAnsi="宋体" w:eastAsia="宋体"/>
          <w:szCs w:val="21"/>
        </w:rPr>
        <w:t> </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ascii="宋体" w:hAnsi="宋体" w:eastAsia="宋体"/>
          <w:szCs w:val="21"/>
        </w:rPr>
        <w:t> </w:t>
      </w:r>
    </w:p>
    <w:p>
      <w:pPr>
        <w:keepNext w:val="0"/>
        <w:keepLines w:val="0"/>
        <w:pageBreakBefore w:val="0"/>
        <w:kinsoku/>
        <w:wordWrap/>
        <w:overflowPunct/>
        <w:topLinePunct w:val="0"/>
        <w:bidi w:val="0"/>
        <w:spacing w:line="360" w:lineRule="exact"/>
        <w:textAlignment w:val="auto"/>
        <w:rPr>
          <w:rFonts w:ascii="宋体" w:hAnsi="宋体" w:eastAsia="宋体"/>
          <w:szCs w:val="21"/>
        </w:rPr>
      </w:pPr>
    </w:p>
    <w:p>
      <w:pPr>
        <w:keepNext w:val="0"/>
        <w:keepLines w:val="0"/>
        <w:pageBreakBefore w:val="0"/>
        <w:kinsoku/>
        <w:wordWrap/>
        <w:overflowPunct/>
        <w:topLinePunct w:val="0"/>
        <w:bidi w:val="0"/>
        <w:spacing w:line="360" w:lineRule="exact"/>
        <w:textAlignment w:val="auto"/>
        <w:rPr>
          <w:rFonts w:ascii="宋体" w:hAnsi="宋体" w:eastAsia="宋体"/>
          <w:szCs w:val="21"/>
        </w:rPr>
      </w:pPr>
    </w:p>
    <w:p>
      <w:pPr>
        <w:keepNext w:val="0"/>
        <w:keepLines w:val="0"/>
        <w:pageBreakBefore w:val="0"/>
        <w:kinsoku/>
        <w:wordWrap/>
        <w:overflowPunct/>
        <w:topLinePunct w:val="0"/>
        <w:bidi w:val="0"/>
        <w:spacing w:line="360" w:lineRule="exact"/>
        <w:ind w:firstLine="1756" w:firstLineChars="833"/>
        <w:textAlignment w:val="auto"/>
        <w:rPr>
          <w:rFonts w:ascii="宋体" w:hAnsi="宋体" w:eastAsia="宋体"/>
          <w:b/>
          <w:szCs w:val="21"/>
        </w:rPr>
      </w:pPr>
      <w:r>
        <w:rPr>
          <w:rFonts w:hint="eastAsia" w:ascii="宋体" w:hAnsi="宋体" w:eastAsia="宋体"/>
          <w:b/>
          <w:szCs w:val="21"/>
        </w:rPr>
        <w:t>5、要求作为响应文件组成部分的其他内容（若有）</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说明：</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采购人可以根据项目的特点和需要，在询价通知书中对要求作为相应文件组成部分的其他内容进行具体规定或附表格式，供应商应按照询价通知书要求提供相关承诺及材料（格式自拟），并加盖供应商单位公章。</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 </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 </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 </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 </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供应商代表：             （签字）</w:t>
      </w:r>
    </w:p>
    <w:p>
      <w:pPr>
        <w:keepNext w:val="0"/>
        <w:keepLines w:val="0"/>
        <w:pageBreakBefore w:val="0"/>
        <w:kinsoku/>
        <w:wordWrap/>
        <w:overflowPunct/>
        <w:topLinePunct w:val="0"/>
        <w:bidi w:val="0"/>
        <w:spacing w:line="360" w:lineRule="exact"/>
        <w:textAlignment w:val="auto"/>
        <w:rPr>
          <w:rFonts w:ascii="宋体" w:hAnsi="宋体" w:eastAsia="宋体"/>
          <w:szCs w:val="21"/>
        </w:rPr>
      </w:pPr>
      <w:r>
        <w:rPr>
          <w:rFonts w:hint="eastAsia" w:ascii="宋体" w:hAnsi="宋体" w:eastAsia="宋体"/>
          <w:szCs w:val="21"/>
        </w:rPr>
        <w:t>供应商名称：   （全称并加盖公章）</w:t>
      </w:r>
    </w:p>
    <w:p>
      <w:pPr>
        <w:spacing w:line="360" w:lineRule="auto"/>
        <w:rPr>
          <w:rFonts w:ascii="宋体" w:hAnsi="宋体" w:eastAsia="宋体"/>
          <w:szCs w:val="21"/>
        </w:rPr>
      </w:pPr>
      <w:r>
        <w:rPr>
          <w:rFonts w:hint="eastAsia" w:ascii="宋体" w:hAnsi="宋体" w:eastAsia="宋体"/>
          <w:szCs w:val="21"/>
        </w:rPr>
        <w:t>日期：   年    月   日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MS Gothic">
    <w:panose1 w:val="020B0609070205080204"/>
    <w:charset w:val="80"/>
    <w:family w:val="modern"/>
    <w:pitch w:val="default"/>
    <w:sig w:usb0="E00002FF" w:usb1="6AC7FDFB" w:usb2="08000012" w:usb3="00000000" w:csb0="4002009F" w:csb1="DFD70000"/>
  </w:font>
  <w:font w:name="Verdana">
    <w:panose1 w:val="020B0604030504040204"/>
    <w:charset w:val="00"/>
    <w:family w:val="swiss"/>
    <w:pitch w:val="default"/>
    <w:sig w:usb0="A00006FF" w:usb1="4000205B" w:usb2="00000010" w:usb3="00000000" w:csb0="2000019F" w:csb1="00000000"/>
  </w:font>
  <w:font w:name="Microsoft JhengHei">
    <w:panose1 w:val="020B0604030504040204"/>
    <w:charset w:val="88"/>
    <w:family w:val="swiss"/>
    <w:pitch w:val="default"/>
    <w:sig w:usb0="000002A7" w:usb1="28CF4400" w:usb2="00000016" w:usb3="00000000" w:csb0="00100009" w:csb1="00000000"/>
  </w:font>
  <w:font w:name="方正仿宋简体">
    <w:panose1 w:val="03000509000000000000"/>
    <w:charset w:val="86"/>
    <w:family w:val="auto"/>
    <w:pitch w:val="default"/>
    <w:sig w:usb0="00000001" w:usb1="080E0000" w:usb2="00000000" w:usb3="00000000" w:csb0="00040000" w:csb1="00000000"/>
  </w:font>
  <w:font w:name="创艺简仿宋">
    <w:panose1 w:val="00000000000000000000"/>
    <w:charset w:val="86"/>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fldChar w:fldCharType="begin"/>
                          </w:r>
                          <w:r>
                            <w:instrText xml:space="preserve"> PAGE  \* MERGEFORMAT </w:instrText>
                          </w:r>
                          <w:r>
                            <w:fldChar w:fldCharType="separate"/>
                          </w:r>
                          <w:r>
                            <w:t>3</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E91F70"/>
    <w:multiLevelType w:val="singleLevel"/>
    <w:tmpl w:val="2CE91F70"/>
    <w:lvl w:ilvl="0" w:tentative="0">
      <w:start w:val="1"/>
      <w:numFmt w:val="chineseCounting"/>
      <w:suff w:val="nothing"/>
      <w:lvlText w:val="%1、"/>
      <w:lvlJc w:val="left"/>
      <w:rPr>
        <w:rFonts w:hint="eastAsia"/>
      </w:rPr>
    </w:lvl>
  </w:abstractNum>
  <w:abstractNum w:abstractNumId="1">
    <w:nsid w:val="3D75041F"/>
    <w:multiLevelType w:val="singleLevel"/>
    <w:tmpl w:val="3D75041F"/>
    <w:lvl w:ilvl="0" w:tentative="0">
      <w:start w:val="11"/>
      <w:numFmt w:val="chineseCounting"/>
      <w:suff w:val="nothing"/>
      <w:lvlText w:val="%1、"/>
      <w:lvlJc w:val="left"/>
      <w:rPr>
        <w:rFonts w:hint="eastAsia"/>
      </w:rPr>
    </w:lvl>
  </w:abstractNum>
  <w:abstractNum w:abstractNumId="2">
    <w:nsid w:val="723059A9"/>
    <w:multiLevelType w:val="multilevel"/>
    <w:tmpl w:val="723059A9"/>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zZGFkOWY3NGMzODM4ZDIxOWI2OTMxMjFhNTk5NTUifQ=="/>
  </w:docVars>
  <w:rsids>
    <w:rsidRoot w:val="007B2DD8"/>
    <w:rsid w:val="0003618A"/>
    <w:rsid w:val="00051474"/>
    <w:rsid w:val="00062C70"/>
    <w:rsid w:val="00072BF8"/>
    <w:rsid w:val="00083731"/>
    <w:rsid w:val="000A613B"/>
    <w:rsid w:val="000C1A75"/>
    <w:rsid w:val="000C3348"/>
    <w:rsid w:val="00100A0B"/>
    <w:rsid w:val="001104E2"/>
    <w:rsid w:val="001413DF"/>
    <w:rsid w:val="00141E3D"/>
    <w:rsid w:val="00151AD4"/>
    <w:rsid w:val="001E2EF6"/>
    <w:rsid w:val="001F6E82"/>
    <w:rsid w:val="002111EF"/>
    <w:rsid w:val="00216660"/>
    <w:rsid w:val="00217AFB"/>
    <w:rsid w:val="00235F79"/>
    <w:rsid w:val="002455B3"/>
    <w:rsid w:val="002475BF"/>
    <w:rsid w:val="00252654"/>
    <w:rsid w:val="002641E2"/>
    <w:rsid w:val="00282284"/>
    <w:rsid w:val="00286C00"/>
    <w:rsid w:val="00287173"/>
    <w:rsid w:val="002A26FC"/>
    <w:rsid w:val="002C535F"/>
    <w:rsid w:val="002E0253"/>
    <w:rsid w:val="002F7678"/>
    <w:rsid w:val="00300950"/>
    <w:rsid w:val="0032082E"/>
    <w:rsid w:val="00332DBB"/>
    <w:rsid w:val="0035114E"/>
    <w:rsid w:val="003814FE"/>
    <w:rsid w:val="00381CD3"/>
    <w:rsid w:val="0038361D"/>
    <w:rsid w:val="003A276A"/>
    <w:rsid w:val="003E46EC"/>
    <w:rsid w:val="00423AB6"/>
    <w:rsid w:val="004779CC"/>
    <w:rsid w:val="004A0033"/>
    <w:rsid w:val="004C570F"/>
    <w:rsid w:val="004E7A31"/>
    <w:rsid w:val="005409EA"/>
    <w:rsid w:val="005A7E17"/>
    <w:rsid w:val="005C00D8"/>
    <w:rsid w:val="005C7A9F"/>
    <w:rsid w:val="005D194D"/>
    <w:rsid w:val="005D6AC8"/>
    <w:rsid w:val="00621E6D"/>
    <w:rsid w:val="00622DC0"/>
    <w:rsid w:val="00631A52"/>
    <w:rsid w:val="00634BE8"/>
    <w:rsid w:val="00642096"/>
    <w:rsid w:val="006460E1"/>
    <w:rsid w:val="00674E8E"/>
    <w:rsid w:val="00687B32"/>
    <w:rsid w:val="006A748C"/>
    <w:rsid w:val="006F16A3"/>
    <w:rsid w:val="006F3316"/>
    <w:rsid w:val="00740472"/>
    <w:rsid w:val="00751DCD"/>
    <w:rsid w:val="0075719E"/>
    <w:rsid w:val="007636DB"/>
    <w:rsid w:val="007722EE"/>
    <w:rsid w:val="00783D83"/>
    <w:rsid w:val="00790F91"/>
    <w:rsid w:val="007914D0"/>
    <w:rsid w:val="007939E9"/>
    <w:rsid w:val="007B144D"/>
    <w:rsid w:val="007B2DD8"/>
    <w:rsid w:val="007B6040"/>
    <w:rsid w:val="007E7FF8"/>
    <w:rsid w:val="007F2B09"/>
    <w:rsid w:val="007F5D63"/>
    <w:rsid w:val="0083646D"/>
    <w:rsid w:val="00850A3C"/>
    <w:rsid w:val="0087693C"/>
    <w:rsid w:val="00881A2F"/>
    <w:rsid w:val="00892517"/>
    <w:rsid w:val="008A22D8"/>
    <w:rsid w:val="008C7561"/>
    <w:rsid w:val="008C7D03"/>
    <w:rsid w:val="008D6590"/>
    <w:rsid w:val="008F5902"/>
    <w:rsid w:val="008F6846"/>
    <w:rsid w:val="00986B9D"/>
    <w:rsid w:val="009A0E0A"/>
    <w:rsid w:val="009A0FD5"/>
    <w:rsid w:val="009B0CB4"/>
    <w:rsid w:val="00A40D9E"/>
    <w:rsid w:val="00A51CF9"/>
    <w:rsid w:val="00A63249"/>
    <w:rsid w:val="00A733E1"/>
    <w:rsid w:val="00A75D5F"/>
    <w:rsid w:val="00A946AF"/>
    <w:rsid w:val="00AB3D5B"/>
    <w:rsid w:val="00AC39DB"/>
    <w:rsid w:val="00AC6769"/>
    <w:rsid w:val="00AD225E"/>
    <w:rsid w:val="00AE6CD9"/>
    <w:rsid w:val="00AF33AC"/>
    <w:rsid w:val="00B80E8C"/>
    <w:rsid w:val="00B8373A"/>
    <w:rsid w:val="00B90115"/>
    <w:rsid w:val="00B90F67"/>
    <w:rsid w:val="00B964A6"/>
    <w:rsid w:val="00BA3CB4"/>
    <w:rsid w:val="00BC72D6"/>
    <w:rsid w:val="00BD5BF0"/>
    <w:rsid w:val="00BE06C1"/>
    <w:rsid w:val="00BF0E22"/>
    <w:rsid w:val="00C038A1"/>
    <w:rsid w:val="00C45C67"/>
    <w:rsid w:val="00C45F10"/>
    <w:rsid w:val="00C536EB"/>
    <w:rsid w:val="00C70671"/>
    <w:rsid w:val="00C85015"/>
    <w:rsid w:val="00CA3074"/>
    <w:rsid w:val="00CB1DF7"/>
    <w:rsid w:val="00CB2F3F"/>
    <w:rsid w:val="00CD3E78"/>
    <w:rsid w:val="00CE18D0"/>
    <w:rsid w:val="00CE4CD4"/>
    <w:rsid w:val="00CE5B4C"/>
    <w:rsid w:val="00CF5E70"/>
    <w:rsid w:val="00D03C95"/>
    <w:rsid w:val="00D45503"/>
    <w:rsid w:val="00D5008B"/>
    <w:rsid w:val="00D80278"/>
    <w:rsid w:val="00DC6098"/>
    <w:rsid w:val="00DE14F0"/>
    <w:rsid w:val="00DF3A63"/>
    <w:rsid w:val="00E010D2"/>
    <w:rsid w:val="00E05D61"/>
    <w:rsid w:val="00E07B8F"/>
    <w:rsid w:val="00E2009B"/>
    <w:rsid w:val="00E22D86"/>
    <w:rsid w:val="00E2701D"/>
    <w:rsid w:val="00E3438F"/>
    <w:rsid w:val="00E412D7"/>
    <w:rsid w:val="00E46B09"/>
    <w:rsid w:val="00E5696E"/>
    <w:rsid w:val="00E613B9"/>
    <w:rsid w:val="00E734F6"/>
    <w:rsid w:val="00EC0232"/>
    <w:rsid w:val="00ED77E1"/>
    <w:rsid w:val="00F13B63"/>
    <w:rsid w:val="00F56AA0"/>
    <w:rsid w:val="00F60A58"/>
    <w:rsid w:val="00F80018"/>
    <w:rsid w:val="00F8035D"/>
    <w:rsid w:val="00F919B2"/>
    <w:rsid w:val="00F91F0F"/>
    <w:rsid w:val="00FD4BC6"/>
    <w:rsid w:val="00FE28BB"/>
    <w:rsid w:val="018A007A"/>
    <w:rsid w:val="01E32C58"/>
    <w:rsid w:val="027113CC"/>
    <w:rsid w:val="03674954"/>
    <w:rsid w:val="036F0809"/>
    <w:rsid w:val="044A6641"/>
    <w:rsid w:val="04C00173"/>
    <w:rsid w:val="062A6AB2"/>
    <w:rsid w:val="06D86E4B"/>
    <w:rsid w:val="0794482C"/>
    <w:rsid w:val="08021D84"/>
    <w:rsid w:val="08106D77"/>
    <w:rsid w:val="08654943"/>
    <w:rsid w:val="091F1828"/>
    <w:rsid w:val="097F55AB"/>
    <w:rsid w:val="0A8B55D1"/>
    <w:rsid w:val="0B3C1155"/>
    <w:rsid w:val="0C902089"/>
    <w:rsid w:val="0DBB55DA"/>
    <w:rsid w:val="0DDB0D9B"/>
    <w:rsid w:val="0E402F2F"/>
    <w:rsid w:val="0E567F17"/>
    <w:rsid w:val="0FB57EB2"/>
    <w:rsid w:val="0FB9244C"/>
    <w:rsid w:val="107E7422"/>
    <w:rsid w:val="12EC3A47"/>
    <w:rsid w:val="130C497A"/>
    <w:rsid w:val="13360A0C"/>
    <w:rsid w:val="1370650D"/>
    <w:rsid w:val="13A62F3B"/>
    <w:rsid w:val="13C142EB"/>
    <w:rsid w:val="153065F2"/>
    <w:rsid w:val="15874219"/>
    <w:rsid w:val="16886814"/>
    <w:rsid w:val="18C45C6A"/>
    <w:rsid w:val="19365A5C"/>
    <w:rsid w:val="198228C9"/>
    <w:rsid w:val="1BA179BF"/>
    <w:rsid w:val="1D026FB3"/>
    <w:rsid w:val="1D345C00"/>
    <w:rsid w:val="1F7946BE"/>
    <w:rsid w:val="2063636A"/>
    <w:rsid w:val="206C7584"/>
    <w:rsid w:val="20781834"/>
    <w:rsid w:val="210B1E14"/>
    <w:rsid w:val="21485D41"/>
    <w:rsid w:val="216532FD"/>
    <w:rsid w:val="22290E8B"/>
    <w:rsid w:val="23C525E7"/>
    <w:rsid w:val="23C84352"/>
    <w:rsid w:val="24245F5F"/>
    <w:rsid w:val="248C1DC2"/>
    <w:rsid w:val="26737D84"/>
    <w:rsid w:val="26857B5C"/>
    <w:rsid w:val="272308BE"/>
    <w:rsid w:val="27433AE6"/>
    <w:rsid w:val="27C55A75"/>
    <w:rsid w:val="27D77B66"/>
    <w:rsid w:val="27E00CD3"/>
    <w:rsid w:val="27EC35C6"/>
    <w:rsid w:val="284A5644"/>
    <w:rsid w:val="28ED69B8"/>
    <w:rsid w:val="2961308E"/>
    <w:rsid w:val="29B80507"/>
    <w:rsid w:val="2A542143"/>
    <w:rsid w:val="2A8063B4"/>
    <w:rsid w:val="2AEC46C3"/>
    <w:rsid w:val="2B114553"/>
    <w:rsid w:val="2B2E3C28"/>
    <w:rsid w:val="2DAE136B"/>
    <w:rsid w:val="2DC906F9"/>
    <w:rsid w:val="2E5A7124"/>
    <w:rsid w:val="2F6364D5"/>
    <w:rsid w:val="307706EC"/>
    <w:rsid w:val="31023A1B"/>
    <w:rsid w:val="312D663B"/>
    <w:rsid w:val="31AA2C6C"/>
    <w:rsid w:val="325D7767"/>
    <w:rsid w:val="33092193"/>
    <w:rsid w:val="33E17896"/>
    <w:rsid w:val="33FD6B99"/>
    <w:rsid w:val="349B1081"/>
    <w:rsid w:val="34E34685"/>
    <w:rsid w:val="34E5669B"/>
    <w:rsid w:val="34FB76E1"/>
    <w:rsid w:val="35323FEB"/>
    <w:rsid w:val="357A46F5"/>
    <w:rsid w:val="35CD4C00"/>
    <w:rsid w:val="37200987"/>
    <w:rsid w:val="37693944"/>
    <w:rsid w:val="377A4C1D"/>
    <w:rsid w:val="37D26C38"/>
    <w:rsid w:val="384270FF"/>
    <w:rsid w:val="38F04CD6"/>
    <w:rsid w:val="3AD60FB4"/>
    <w:rsid w:val="3AFD60CB"/>
    <w:rsid w:val="3B736568"/>
    <w:rsid w:val="3B784A17"/>
    <w:rsid w:val="3C324F4F"/>
    <w:rsid w:val="3C453FDF"/>
    <w:rsid w:val="3C6B51C2"/>
    <w:rsid w:val="3D814249"/>
    <w:rsid w:val="3E186783"/>
    <w:rsid w:val="3E276E52"/>
    <w:rsid w:val="3E3231B2"/>
    <w:rsid w:val="3ECB19D8"/>
    <w:rsid w:val="410D1D49"/>
    <w:rsid w:val="414D3944"/>
    <w:rsid w:val="42D4233E"/>
    <w:rsid w:val="43191C84"/>
    <w:rsid w:val="433A063F"/>
    <w:rsid w:val="4374249E"/>
    <w:rsid w:val="439C0B85"/>
    <w:rsid w:val="46D64F9B"/>
    <w:rsid w:val="47494B0A"/>
    <w:rsid w:val="47580AA6"/>
    <w:rsid w:val="47636DE7"/>
    <w:rsid w:val="47725A71"/>
    <w:rsid w:val="477620B2"/>
    <w:rsid w:val="47B54F13"/>
    <w:rsid w:val="47E80BF5"/>
    <w:rsid w:val="49B35C9D"/>
    <w:rsid w:val="4A4960B1"/>
    <w:rsid w:val="4B2D0047"/>
    <w:rsid w:val="4C133E05"/>
    <w:rsid w:val="4C211427"/>
    <w:rsid w:val="4C2456CE"/>
    <w:rsid w:val="4CDF7409"/>
    <w:rsid w:val="4D4951F3"/>
    <w:rsid w:val="4DAB5ED0"/>
    <w:rsid w:val="4EB15215"/>
    <w:rsid w:val="4EE50B40"/>
    <w:rsid w:val="4F6F7DDC"/>
    <w:rsid w:val="4FF538BE"/>
    <w:rsid w:val="51B27F1A"/>
    <w:rsid w:val="51E9635E"/>
    <w:rsid w:val="52B04E28"/>
    <w:rsid w:val="530E2487"/>
    <w:rsid w:val="53497F3D"/>
    <w:rsid w:val="53701C1E"/>
    <w:rsid w:val="54784712"/>
    <w:rsid w:val="549E6DD4"/>
    <w:rsid w:val="558C58E4"/>
    <w:rsid w:val="55C25EE3"/>
    <w:rsid w:val="59215FF2"/>
    <w:rsid w:val="59CB313B"/>
    <w:rsid w:val="59E87B11"/>
    <w:rsid w:val="5B467FD7"/>
    <w:rsid w:val="5B7E4E0C"/>
    <w:rsid w:val="5BD70E12"/>
    <w:rsid w:val="5BEA675C"/>
    <w:rsid w:val="5C6E3718"/>
    <w:rsid w:val="5CFF0E71"/>
    <w:rsid w:val="5D2F5780"/>
    <w:rsid w:val="5D3329C2"/>
    <w:rsid w:val="5D972ADB"/>
    <w:rsid w:val="5DFD1653"/>
    <w:rsid w:val="5E647177"/>
    <w:rsid w:val="5EB6715B"/>
    <w:rsid w:val="5EE34262"/>
    <w:rsid w:val="6077041C"/>
    <w:rsid w:val="60D44923"/>
    <w:rsid w:val="6115119E"/>
    <w:rsid w:val="619175B1"/>
    <w:rsid w:val="61E77ABB"/>
    <w:rsid w:val="62A961CD"/>
    <w:rsid w:val="631C4787"/>
    <w:rsid w:val="63900258"/>
    <w:rsid w:val="64034AA6"/>
    <w:rsid w:val="64943896"/>
    <w:rsid w:val="653460DA"/>
    <w:rsid w:val="65C550B1"/>
    <w:rsid w:val="672D5757"/>
    <w:rsid w:val="68CF537A"/>
    <w:rsid w:val="692314EC"/>
    <w:rsid w:val="6A1570D3"/>
    <w:rsid w:val="6B88186C"/>
    <w:rsid w:val="6BF2396E"/>
    <w:rsid w:val="6D6F5367"/>
    <w:rsid w:val="6D762942"/>
    <w:rsid w:val="6DD41975"/>
    <w:rsid w:val="6E414DAA"/>
    <w:rsid w:val="6EC7165D"/>
    <w:rsid w:val="6F0E0D11"/>
    <w:rsid w:val="70E06A8F"/>
    <w:rsid w:val="7396247A"/>
    <w:rsid w:val="74234873"/>
    <w:rsid w:val="74A33AAE"/>
    <w:rsid w:val="74E37E01"/>
    <w:rsid w:val="75014E43"/>
    <w:rsid w:val="759619E7"/>
    <w:rsid w:val="75C74D3C"/>
    <w:rsid w:val="775139BE"/>
    <w:rsid w:val="777D32CB"/>
    <w:rsid w:val="78935D7B"/>
    <w:rsid w:val="78E74D8A"/>
    <w:rsid w:val="799F4AF7"/>
    <w:rsid w:val="79C64364"/>
    <w:rsid w:val="7A0070CE"/>
    <w:rsid w:val="7AE81C72"/>
    <w:rsid w:val="7B3008AF"/>
    <w:rsid w:val="7B751051"/>
    <w:rsid w:val="7BCC3870"/>
    <w:rsid w:val="7C1408A7"/>
    <w:rsid w:val="7C20085F"/>
    <w:rsid w:val="7C604C20"/>
    <w:rsid w:val="7C954D2E"/>
    <w:rsid w:val="7CE22FC7"/>
    <w:rsid w:val="7D08615C"/>
    <w:rsid w:val="7D0A496C"/>
    <w:rsid w:val="7DA07455"/>
    <w:rsid w:val="7E605230"/>
    <w:rsid w:val="7F480817"/>
    <w:rsid w:val="7F8503FF"/>
    <w:rsid w:val="7F86411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qFormat="1"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2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6">
    <w:name w:val="heading 3"/>
    <w:basedOn w:val="1"/>
    <w:next w:val="1"/>
    <w:link w:val="23"/>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8">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line="240" w:lineRule="auto"/>
      <w:ind w:left="420" w:firstLine="420"/>
    </w:pPr>
  </w:style>
  <w:style w:type="paragraph" w:styleId="3">
    <w:name w:val="Body Text Indent"/>
    <w:basedOn w:val="1"/>
    <w:next w:val="4"/>
    <w:qFormat/>
    <w:uiPriority w:val="0"/>
    <w:pPr>
      <w:spacing w:line="520" w:lineRule="exact"/>
      <w:ind w:left="570"/>
    </w:pPr>
    <w:rPr>
      <w:rFonts w:ascii="方正仿宋简体" w:hAnsi="创艺简仿宋" w:eastAsia="方正仿宋简体" w:cs="Times New Roman"/>
      <w:sz w:val="24"/>
    </w:rPr>
  </w:style>
  <w:style w:type="paragraph" w:styleId="4">
    <w:name w:val="envelope return"/>
    <w:basedOn w:val="1"/>
    <w:qFormat/>
    <w:uiPriority w:val="99"/>
    <w:pPr>
      <w:snapToGrid w:val="0"/>
    </w:pPr>
    <w:rPr>
      <w:rFonts w:ascii="Arial" w:hAnsi="Arial" w:cs="Arial"/>
    </w:rPr>
  </w:style>
  <w:style w:type="paragraph" w:styleId="7">
    <w:name w:val="annotation text"/>
    <w:basedOn w:val="1"/>
    <w:link w:val="36"/>
    <w:qFormat/>
    <w:uiPriority w:val="99"/>
    <w:pPr>
      <w:jc w:val="left"/>
    </w:pPr>
    <w:rPr>
      <w:rFonts w:ascii="Times New Roman" w:hAnsi="Times New Roman" w:eastAsia="楷体_GB2312" w:cs="Times New Roman"/>
      <w:sz w:val="26"/>
      <w:szCs w:val="20"/>
    </w:rPr>
  </w:style>
  <w:style w:type="paragraph" w:styleId="8">
    <w:name w:val="Body Text"/>
    <w:basedOn w:val="1"/>
    <w:link w:val="37"/>
    <w:qFormat/>
    <w:uiPriority w:val="0"/>
    <w:pPr>
      <w:spacing w:line="400" w:lineRule="exact"/>
    </w:pPr>
    <w:rPr>
      <w:rFonts w:ascii="楷体_GB2312" w:hAnsi="Times New Roman" w:eastAsia="楷体_GB2312" w:cs="Times New Roman"/>
      <w:sz w:val="28"/>
      <w:szCs w:val="20"/>
    </w:rPr>
  </w:style>
  <w:style w:type="paragraph" w:styleId="9">
    <w:name w:val="Plain Text"/>
    <w:basedOn w:val="1"/>
    <w:qFormat/>
    <w:uiPriority w:val="99"/>
    <w:rPr>
      <w:rFonts w:ascii="宋体" w:hAnsi="Courier New"/>
    </w:rPr>
  </w:style>
  <w:style w:type="paragraph" w:styleId="10">
    <w:name w:val="Balloon Text"/>
    <w:basedOn w:val="1"/>
    <w:link w:val="32"/>
    <w:semiHidden/>
    <w:unhideWhenUsed/>
    <w:qFormat/>
    <w:uiPriority w:val="99"/>
    <w:rPr>
      <w:sz w:val="18"/>
      <w:szCs w:val="18"/>
    </w:rPr>
  </w:style>
  <w:style w:type="paragraph" w:styleId="11">
    <w:name w:val="footer"/>
    <w:basedOn w:val="1"/>
    <w:link w:val="27"/>
    <w:semiHidden/>
    <w:unhideWhenUsed/>
    <w:qFormat/>
    <w:uiPriority w:val="99"/>
    <w:pPr>
      <w:tabs>
        <w:tab w:val="center" w:pos="4153"/>
        <w:tab w:val="right" w:pos="8306"/>
      </w:tabs>
      <w:snapToGrid w:val="0"/>
      <w:jc w:val="left"/>
    </w:pPr>
    <w:rPr>
      <w:sz w:val="18"/>
      <w:szCs w:val="18"/>
    </w:rPr>
  </w:style>
  <w:style w:type="paragraph" w:styleId="12">
    <w:name w:val="header"/>
    <w:basedOn w:val="1"/>
    <w:link w:val="2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15">
    <w:name w:val="Table Grid"/>
    <w:basedOn w:val="1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16">
    <w:name w:val="Light Shading Accent 6"/>
    <w:basedOn w:val="14"/>
    <w:qFormat/>
    <w:uiPriority w:val="60"/>
    <w:rPr>
      <w:color w:val="E46C0A" w:themeColor="accent6" w:themeShade="BF"/>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left w:val="nil"/>
          <w:right w:val="nil"/>
          <w:insideH w:val="nil"/>
          <w:insideV w:val="nil"/>
        </w:tcBorders>
        <w:shd w:val="clear" w:color="auto" w:fill="FDE5D1" w:themeFill="accent6" w:themeFillTint="3F"/>
      </w:tcPr>
    </w:tblStylePr>
  </w:style>
  <w:style w:type="table" w:styleId="17">
    <w:name w:val="Light List"/>
    <w:basedOn w:val="14"/>
    <w:qFormat/>
    <w:uiPriority w:val="61"/>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character" w:styleId="19">
    <w:name w:val="page number"/>
    <w:basedOn w:val="18"/>
    <w:qFormat/>
    <w:uiPriority w:val="99"/>
    <w:rPr>
      <w:rFonts w:cs="Times New Roman"/>
    </w:rPr>
  </w:style>
  <w:style w:type="character" w:styleId="20">
    <w:name w:val="FollowedHyperlink"/>
    <w:basedOn w:val="18"/>
    <w:semiHidden/>
    <w:unhideWhenUsed/>
    <w:qFormat/>
    <w:uiPriority w:val="99"/>
    <w:rPr>
      <w:color w:val="800080"/>
      <w:u w:val="single"/>
    </w:rPr>
  </w:style>
  <w:style w:type="character" w:styleId="21">
    <w:name w:val="Hyperlink"/>
    <w:basedOn w:val="18"/>
    <w:semiHidden/>
    <w:unhideWhenUsed/>
    <w:qFormat/>
    <w:uiPriority w:val="99"/>
    <w:rPr>
      <w:color w:val="0000FF"/>
      <w:u w:val="single"/>
    </w:rPr>
  </w:style>
  <w:style w:type="character" w:customStyle="1" w:styleId="22">
    <w:name w:val="标题 1 Char"/>
    <w:basedOn w:val="18"/>
    <w:link w:val="5"/>
    <w:qFormat/>
    <w:uiPriority w:val="9"/>
    <w:rPr>
      <w:rFonts w:ascii="宋体" w:hAnsi="宋体" w:eastAsia="宋体" w:cs="宋体"/>
      <w:b/>
      <w:bCs/>
      <w:kern w:val="36"/>
      <w:sz w:val="48"/>
      <w:szCs w:val="48"/>
    </w:rPr>
  </w:style>
  <w:style w:type="character" w:customStyle="1" w:styleId="23">
    <w:name w:val="标题 3 Char"/>
    <w:basedOn w:val="18"/>
    <w:link w:val="6"/>
    <w:qFormat/>
    <w:uiPriority w:val="9"/>
    <w:rPr>
      <w:rFonts w:ascii="宋体" w:hAnsi="宋体" w:eastAsia="宋体" w:cs="宋体"/>
      <w:b/>
      <w:bCs/>
      <w:kern w:val="0"/>
      <w:sz w:val="27"/>
      <w:szCs w:val="27"/>
    </w:rPr>
  </w:style>
  <w:style w:type="character" w:customStyle="1" w:styleId="24">
    <w:name w:val="16"/>
    <w:basedOn w:val="18"/>
    <w:qFormat/>
    <w:uiPriority w:val="0"/>
  </w:style>
  <w:style w:type="paragraph" w:customStyle="1" w:styleId="25">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6">
    <w:name w:val="页眉 Char"/>
    <w:basedOn w:val="18"/>
    <w:link w:val="12"/>
    <w:semiHidden/>
    <w:qFormat/>
    <w:uiPriority w:val="99"/>
    <w:rPr>
      <w:sz w:val="18"/>
      <w:szCs w:val="18"/>
    </w:rPr>
  </w:style>
  <w:style w:type="character" w:customStyle="1" w:styleId="27">
    <w:name w:val="页脚 Char"/>
    <w:basedOn w:val="18"/>
    <w:link w:val="11"/>
    <w:semiHidden/>
    <w:qFormat/>
    <w:uiPriority w:val="99"/>
    <w:rPr>
      <w:sz w:val="18"/>
      <w:szCs w:val="18"/>
    </w:rPr>
  </w:style>
  <w:style w:type="paragraph" w:customStyle="1" w:styleId="28">
    <w:name w:val="pa-2"/>
    <w:basedOn w:val="1"/>
    <w:qFormat/>
    <w:uiPriority w:val="0"/>
    <w:pPr>
      <w:widowControl/>
      <w:spacing w:before="100" w:beforeAutospacing="1" w:after="100" w:afterAutospacing="1"/>
      <w:jc w:val="left"/>
    </w:pPr>
    <w:rPr>
      <w:rFonts w:ascii="宋体" w:hAnsi="宋体" w:cs="宋体"/>
      <w:kern w:val="0"/>
      <w:sz w:val="24"/>
    </w:rPr>
  </w:style>
  <w:style w:type="character" w:customStyle="1" w:styleId="29">
    <w:name w:val="font101"/>
    <w:basedOn w:val="18"/>
    <w:qFormat/>
    <w:uiPriority w:val="0"/>
    <w:rPr>
      <w:rFonts w:hint="eastAsia" w:ascii="宋体" w:hAnsi="宋体" w:eastAsia="宋体" w:cs="宋体"/>
      <w:color w:val="000000"/>
      <w:sz w:val="20"/>
      <w:szCs w:val="20"/>
      <w:u w:val="none"/>
    </w:rPr>
  </w:style>
  <w:style w:type="character" w:customStyle="1" w:styleId="30">
    <w:name w:val="font41"/>
    <w:basedOn w:val="18"/>
    <w:qFormat/>
    <w:uiPriority w:val="0"/>
    <w:rPr>
      <w:rFonts w:hint="eastAsia" w:ascii="宋体" w:hAnsi="宋体" w:eastAsia="宋体" w:cs="宋体"/>
      <w:color w:val="FF0000"/>
      <w:sz w:val="20"/>
      <w:szCs w:val="20"/>
      <w:u w:val="none"/>
    </w:rPr>
  </w:style>
  <w:style w:type="paragraph" w:styleId="31">
    <w:name w:val="List Paragraph"/>
    <w:basedOn w:val="1"/>
    <w:unhideWhenUsed/>
    <w:qFormat/>
    <w:uiPriority w:val="99"/>
    <w:pPr>
      <w:ind w:firstLine="420" w:firstLineChars="200"/>
    </w:pPr>
  </w:style>
  <w:style w:type="character" w:customStyle="1" w:styleId="32">
    <w:name w:val="批注框文本 Char"/>
    <w:basedOn w:val="18"/>
    <w:link w:val="10"/>
    <w:semiHidden/>
    <w:qFormat/>
    <w:uiPriority w:val="99"/>
    <w:rPr>
      <w:rFonts w:asciiTheme="minorHAnsi" w:hAnsiTheme="minorHAnsi" w:eastAsiaTheme="minorEastAsia" w:cstheme="minorBidi"/>
      <w:kern w:val="2"/>
      <w:sz w:val="18"/>
      <w:szCs w:val="18"/>
    </w:rPr>
  </w:style>
  <w:style w:type="paragraph" w:customStyle="1" w:styleId="33">
    <w:name w:val="正文 New"/>
    <w:qFormat/>
    <w:uiPriority w:val="99"/>
    <w:pPr>
      <w:widowControl w:val="0"/>
      <w:jc w:val="both"/>
    </w:pPr>
    <w:rPr>
      <w:rFonts w:ascii="Times New Roman" w:hAnsi="Times New Roman" w:eastAsia="MS Gothic" w:cs="Times New Roman"/>
      <w:kern w:val="2"/>
      <w:sz w:val="21"/>
      <w:lang w:val="en-US" w:eastAsia="zh-CN" w:bidi="ar-SA"/>
    </w:rPr>
  </w:style>
  <w:style w:type="character" w:customStyle="1" w:styleId="34">
    <w:name w:val="批注文字 Char"/>
    <w:link w:val="7"/>
    <w:qFormat/>
    <w:uiPriority w:val="99"/>
    <w:rPr>
      <w:rFonts w:eastAsia="楷体_GB2312"/>
      <w:kern w:val="2"/>
      <w:sz w:val="26"/>
    </w:rPr>
  </w:style>
  <w:style w:type="character" w:customStyle="1" w:styleId="35">
    <w:name w:val="正文文本 Char"/>
    <w:link w:val="8"/>
    <w:qFormat/>
    <w:uiPriority w:val="0"/>
    <w:rPr>
      <w:rFonts w:ascii="楷体_GB2312" w:eastAsia="楷体_GB2312"/>
      <w:kern w:val="2"/>
      <w:sz w:val="28"/>
    </w:rPr>
  </w:style>
  <w:style w:type="character" w:customStyle="1" w:styleId="36">
    <w:name w:val="批注文字 Char1"/>
    <w:basedOn w:val="18"/>
    <w:link w:val="7"/>
    <w:semiHidden/>
    <w:qFormat/>
    <w:uiPriority w:val="99"/>
    <w:rPr>
      <w:rFonts w:asciiTheme="minorHAnsi" w:hAnsiTheme="minorHAnsi" w:eastAsiaTheme="minorEastAsia" w:cstheme="minorBidi"/>
      <w:kern w:val="2"/>
      <w:sz w:val="21"/>
      <w:szCs w:val="22"/>
    </w:rPr>
  </w:style>
  <w:style w:type="character" w:customStyle="1" w:styleId="37">
    <w:name w:val="正文文本 Char1"/>
    <w:basedOn w:val="18"/>
    <w:link w:val="8"/>
    <w:semiHidden/>
    <w:qFormat/>
    <w:uiPriority w:val="99"/>
    <w:rPr>
      <w:rFonts w:asciiTheme="minorHAnsi" w:hAnsiTheme="minorHAnsi" w:eastAsiaTheme="minorEastAsia" w:cstheme="minorBidi"/>
      <w:kern w:val="2"/>
      <w:sz w:val="21"/>
      <w:szCs w:val="22"/>
    </w:rPr>
  </w:style>
  <w:style w:type="paragraph" w:customStyle="1" w:styleId="38">
    <w:name w:val="Table Paragraph"/>
    <w:basedOn w:val="1"/>
    <w:qFormat/>
    <w:uiPriority w:val="1"/>
    <w:pPr>
      <w:jc w:val="left"/>
    </w:pPr>
    <w:rPr>
      <w:rFonts w:ascii="Times New Roman" w:hAnsi="Times New Roman" w:eastAsia="宋体" w:cs="Times New Roman"/>
      <w:kern w:val="0"/>
      <w:sz w:val="22"/>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AD8AD8-E371-4969-A616-528E2CCD1409}">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23</Pages>
  <Words>12977</Words>
  <Characters>13691</Characters>
  <Lines>119</Lines>
  <Paragraphs>33</Paragraphs>
  <TotalTime>23</TotalTime>
  <ScaleCrop>false</ScaleCrop>
  <LinksUpToDate>false</LinksUpToDate>
  <CharactersWithSpaces>14603</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2019-06-11T02:59:00Z</dcterms:created>
  <dc:creator>Hewlett-Packard Company</dc:creator>
  <cp:lastModifiedBy>JHJ</cp:lastModifiedBy>
  <cp:lastPrinted>2023-08-15T08:23:00Z</cp:lastPrinted>
  <dcterms:modified xsi:type="dcterms:W3CDTF">2023-08-21T02:03:11Z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12C574A6F1794075BF1A1F61E615EC8A</vt:lpwstr>
  </property>
</Properties>
</file>